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ind w:firstLine="562" w:firstLineChars="200"/>
        <w:jc w:val="center"/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</w:pPr>
      <w:bookmarkStart w:id="0" w:name="_Toc171394908"/>
      <w:r>
        <w:rPr>
          <w:rFonts w:hint="eastAsia" w:hAnsi="宋体" w:cs="宋体"/>
          <w:b/>
          <w:bCs/>
          <w:sz w:val="28"/>
          <w:szCs w:val="28"/>
          <w:highlight w:val="none"/>
        </w:rPr>
        <w:t>浙江乐诚工程咨询有限公司关于</w:t>
      </w:r>
      <w:bookmarkStart w:id="1" w:name="_GoBack"/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中共温州市委党校电梯维保、消防维保</w:t>
      </w: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项目</w:t>
      </w:r>
    </w:p>
    <w:p>
      <w:pPr>
        <w:pStyle w:val="5"/>
        <w:spacing w:line="340" w:lineRule="exact"/>
        <w:ind w:firstLine="562" w:firstLineChars="200"/>
        <w:jc w:val="center"/>
        <w:rPr>
          <w:rFonts w:hAnsi="宋体" w:cs="宋体"/>
          <w:b/>
          <w:bCs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的竞争性磋</w:t>
      </w:r>
      <w:bookmarkEnd w:id="1"/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商</w:t>
      </w:r>
      <w:r>
        <w:rPr>
          <w:rFonts w:hint="eastAsia" w:hAnsi="宋体" w:cs="宋体"/>
          <w:b/>
          <w:bCs/>
          <w:sz w:val="28"/>
          <w:szCs w:val="28"/>
          <w:highlight w:val="none"/>
        </w:rPr>
        <w:t>公告</w:t>
      </w:r>
    </w:p>
    <w:bookmarkEnd w:id="0"/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参照相有关规定，浙江乐诚工程咨询有限公司受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委托，就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电梯维保、消防维保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进行竞争性磋商，欢迎国内合格的供应商前来磋商。</w:t>
      </w:r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一、采购项目编号：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ZJYC2019031(ZCCS)</w:t>
      </w:r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二、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采购组织类型：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自行采购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非政府采购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）</w:t>
      </w:r>
    </w:p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三、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采购人式：</w:t>
      </w:r>
      <w:r>
        <w:rPr>
          <w:rFonts w:hint="eastAsia" w:hAnsi="宋体" w:cs="宋体"/>
          <w:color w:val="auto"/>
          <w:sz w:val="22"/>
          <w:szCs w:val="22"/>
          <w:highlight w:val="none"/>
          <w:lang w:val="zh-CN"/>
        </w:rPr>
        <w:t>竞争性磋商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四、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采购项目概况：</w:t>
      </w:r>
    </w:p>
    <w:tbl>
      <w:tblPr>
        <w:tblStyle w:val="6"/>
        <w:tblW w:w="9176" w:type="dxa"/>
        <w:jc w:val="center"/>
        <w:tblInd w:w="-7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82"/>
        <w:gridCol w:w="900"/>
        <w:gridCol w:w="1870"/>
        <w:gridCol w:w="2147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标段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预算金额(万元)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简要规格描述或项目基本概况介绍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电梯维保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详见采购需求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 xml:space="preserve">消防维保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详见采购需求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五、磋商供应商资格要求：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1.基本资格条件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1.1.符合《中华人民共和国政府采购法》第二十二条的规定。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2.特定资格条件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2.1.标段一具有特种设备安装改造维修资质；标段二要求具备消防设施维护保养机构二级或以上资质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2.2.本项目不接受联合体投标；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.至本项目响应文件提交截止时间前未列入失信被执行人、重大税收违法案件当事人名单、政府采购严重违法失信行为记录名单</w:t>
      </w:r>
      <w:r>
        <w:rPr>
          <w:rFonts w:hint="eastAsia" w:hAnsi="宋体" w:cs="宋体"/>
          <w:color w:val="auto"/>
          <w:spacing w:val="6"/>
          <w:sz w:val="22"/>
          <w:szCs w:val="22"/>
          <w:highlight w:val="none"/>
        </w:rPr>
        <w:t>或浙江政府采购网曝光台中尚在行政处罚期内的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。[以“信用中国”网站（www.creditchina.gov.cn）、“中国政府采购网”（www.ccgp.gov.cn）、“浙江政府采购网”（www.zjzfcg.gov.cn）查询结果为准]。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六、磋商文件发售时间、地址、方式、售价：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1.发售时间：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201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9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年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月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09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日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至</w:t>
      </w:r>
      <w:r>
        <w:rPr>
          <w:rFonts w:hint="eastAsia" w:hAnsi="宋体" w:cs="宋体"/>
          <w:bCs/>
          <w:color w:val="auto"/>
          <w:sz w:val="22"/>
          <w:szCs w:val="22"/>
          <w:highlight w:val="none"/>
        </w:rPr>
        <w:t>响应文件提交截止时间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(双休日及法定节假日除外，上午：8:30-11:30  下午：13:30-16:30)。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2.获取磋商文件地址：温州大学茶山南校区行政楼413室。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3.获取磋商文件方式：现场领售或电子邮件报名。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4.磋商文件售价(元)：500(售后不退)。</w:t>
      </w:r>
    </w:p>
    <w:p>
      <w:pPr>
        <w:spacing w:line="370" w:lineRule="exac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七、</w:t>
      </w: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响应文件提交截止时间：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24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下午2：00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 xml:space="preserve">分整   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逾期送达或者未按照磋商文件要求密封的响应文件予以拒收。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八、响应文件提交地址：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九、磋商响应文件开启时间：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24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下午2：00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 xml:space="preserve">分整   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十、磋商地址：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十一、磋商保证金及交付方式：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磋商保证金(元)：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标段一：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3000.00元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，标段二：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3000.00元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交付方式：汇票、支票、本票、网上银行支付或者金融机构、担保机构出具的保函等非现金形式交纳，磋商保证金应从供应商开户银行汇出，不得从第三者或者分支机构汇出。（磋商保证金于响应文件提交截止时间前到帐；电汇时须在汇单备注栏里注明项目编号和用途，逾期未交的其响应文件不予接受。）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收款单位（户名）：浙江乐诚工程咨询有限公司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开户银行：中国建设银行杭州之江支行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银行账号：33050161982700000693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十二、其他事项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供应商认为磋商文件使自己的权益受到损害的，可以自收到磋商文件之日（发售截止日之后收到磋商文件的，以发售截止日为准）或者磋商文件公告期限届满之日（竞争性磋商公告为公告发布后至第4个工作日）起7个工作日内，以书面形式向采购人和采购代理机构提出质疑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2.购买磋商文件时须提交的文件资料：①报名表（见公告附件）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lang w:val="zh-CN"/>
        </w:rPr>
        <w:t>；②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企业营业执照副本复印件（盖公章）。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注：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begin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instrText xml:space="preserve"> HYPERLINK "mailto:如电子邮箱报名可将上述报名资料扫描发送至\“1783329431@qq.com\”，供应商未在采购代理机构办理报名手续的响应文件予以拒收。" </w:instrTex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separate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如电子邮箱报名可将上述报名资料盖公章扫描（报名表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提供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word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电子版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，无需加盖公章）发送至“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@qq.com”，供应商未在采购代理机构办理报名手续的响应文件予以拒收。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end"/>
      </w:r>
    </w:p>
    <w:p>
      <w:pPr>
        <w:spacing w:line="370" w:lineRule="exact"/>
        <w:ind w:firstLine="440" w:firstLineChars="200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3.公告期限：3个工作日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十三、联系方式</w:t>
      </w:r>
    </w:p>
    <w:p>
      <w:pPr>
        <w:pStyle w:val="5"/>
        <w:spacing w:line="370" w:lineRule="exact"/>
        <w:ind w:firstLine="440" w:firstLineChars="200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采购人名称：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pStyle w:val="5"/>
        <w:spacing w:line="340" w:lineRule="exact"/>
        <w:ind w:firstLine="440" w:firstLineChars="200"/>
        <w:rPr>
          <w:rFonts w:hint="default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采购人联系人：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李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老师    联系电话：0577-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55580202</w:t>
      </w:r>
    </w:p>
    <w:p>
      <w:pPr>
        <w:pStyle w:val="5"/>
        <w:spacing w:line="34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 xml:space="preserve">中共温州市委党校 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采购代理机构名称：浙江乐诚工程咨询有限公司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地点：温州大学茶山南校区行政楼413室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报名联系人：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钱老师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        联系电话：0577-86596032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报名邮箱：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@qq.com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浙江乐诚工程咨询有限公司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201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04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</w:t>
      </w:r>
    </w:p>
    <w:p>
      <w:pPr>
        <w:pStyle w:val="4"/>
        <w:ind w:right="-252"/>
        <w:rPr>
          <w:rFonts w:hint="eastAsia" w:cs="宋体"/>
          <w:color w:val="auto"/>
          <w:sz w:val="22"/>
          <w:szCs w:val="22"/>
          <w:highlight w:val="none"/>
        </w:rPr>
      </w:pPr>
    </w:p>
    <w:p>
      <w:pPr>
        <w:pStyle w:val="4"/>
        <w:ind w:right="-252"/>
        <w:rPr>
          <w:rFonts w:hint="eastAsia" w:cs="宋体"/>
          <w:color w:val="auto"/>
          <w:sz w:val="22"/>
          <w:szCs w:val="22"/>
          <w:highlight w:val="none"/>
        </w:rPr>
      </w:pPr>
    </w:p>
    <w:p>
      <w:pPr>
        <w:pStyle w:val="4"/>
        <w:ind w:right="-252"/>
        <w:rPr>
          <w:rFonts w:hint="eastAsia" w:cs="宋体"/>
          <w:color w:val="auto"/>
          <w:sz w:val="22"/>
          <w:szCs w:val="22"/>
          <w:highlight w:val="none"/>
        </w:rPr>
      </w:pPr>
    </w:p>
    <w:p>
      <w:pPr>
        <w:pStyle w:val="4"/>
        <w:ind w:right="-252"/>
        <w:rPr>
          <w:rFonts w:hint="eastAsia" w:cs="宋体"/>
          <w:color w:val="auto"/>
          <w:sz w:val="22"/>
          <w:szCs w:val="22"/>
          <w:highlight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78DD"/>
    <w:rsid w:val="184B642C"/>
    <w:rsid w:val="22571A42"/>
    <w:rsid w:val="32B730BC"/>
    <w:rsid w:val="3E113971"/>
    <w:rsid w:val="5E91744A"/>
    <w:rsid w:val="6CA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/>
      <w:sz w:val="28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napToGrid w:val="0"/>
      <w:sz w:val="18"/>
      <w:szCs w:val="21"/>
    </w:rPr>
  </w:style>
  <w:style w:type="paragraph" w:customStyle="1" w:styleId="8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</dc:creator>
  <cp:lastModifiedBy>me</cp:lastModifiedBy>
  <dcterms:modified xsi:type="dcterms:W3CDTF">2019-04-09T07:36:00Z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