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b w:val="0"/>
          <w:bCs/>
        </w:rPr>
      </w:pPr>
      <w:r>
        <w:rPr>
          <w:rStyle w:val="6"/>
          <w:rFonts w:hint="eastAsia" w:ascii="方正小标宋简体" w:hAnsi="方正小标宋简体" w:eastAsia="方正小标宋简体" w:cs="方正小标宋简体"/>
          <w:b w:val="0"/>
          <w:bCs/>
          <w:sz w:val="44"/>
          <w:szCs w:val="44"/>
        </w:rPr>
        <w:t xml:space="preserve">中共温州市委党校2018年度部门决算 </w:t>
      </w:r>
    </w:p>
    <w:p>
      <w:pPr>
        <w:pStyle w:val="3"/>
        <w:keepNext w:val="0"/>
        <w:keepLines w:val="0"/>
        <w:pageBreakBefore w:val="0"/>
        <w:widowControl w:val="0"/>
        <w:suppressLineNumbers w:val="0"/>
        <w:kinsoku/>
        <w:wordWrap/>
        <w:topLinePunct w:val="0"/>
        <w:bidi w:val="0"/>
        <w:snapToGrid/>
        <w:spacing w:beforeAutospacing="0" w:afterAutospacing="0" w:line="560" w:lineRule="exact"/>
        <w:rPr>
          <w:sz w:val="32"/>
          <w:szCs w:val="32"/>
        </w:rPr>
      </w:pPr>
      <w:r>
        <w:rPr>
          <w:sz w:val="32"/>
          <w:szCs w:val="32"/>
        </w:rPr>
        <w:t> </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b w:val="0"/>
          <w:bCs/>
          <w:sz w:val="32"/>
          <w:szCs w:val="32"/>
        </w:rPr>
      </w:pPr>
      <w:r>
        <w:rPr>
          <w:rStyle w:val="6"/>
          <w:rFonts w:hint="eastAsia" w:ascii="黑体" w:hAnsi="宋体" w:eastAsia="黑体" w:cs="Arial"/>
          <w:b w:val="0"/>
          <w:bCs/>
          <w:kern w:val="0"/>
          <w:sz w:val="32"/>
          <w:szCs w:val="32"/>
          <w:lang w:val="en-US" w:eastAsia="zh-CN" w:bidi="ar"/>
        </w:rPr>
        <w:t>一、中共温州市委党校概况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kern w:val="0"/>
          <w:sz w:val="32"/>
          <w:szCs w:val="32"/>
          <w:lang w:val="en-US" w:eastAsia="zh-CN" w:bidi="ar"/>
        </w:rPr>
        <w:t>（一）部门职责</w:t>
      </w:r>
    </w:p>
    <w:p>
      <w:pPr>
        <w:pStyle w:val="7"/>
        <w:keepNext w:val="0"/>
        <w:keepLines w:val="0"/>
        <w:pageBreakBefore w:val="0"/>
        <w:widowControl w:val="0"/>
        <w:kinsoku/>
        <w:wordWrap/>
        <w:overflowPunct w:val="0"/>
        <w:topLinePunct w:val="0"/>
        <w:autoSpaceDN w:val="0"/>
        <w:bidi w:val="0"/>
        <w:adjustRightInd w:val="0"/>
        <w:snapToGrid/>
        <w:spacing w:beforeAutospacing="0" w:afterAutospacing="0" w:line="560" w:lineRule="exact"/>
        <w:ind w:firstLine="640" w:firstLineChars="200"/>
        <w:textAlignment w:val="baseline"/>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中共温州市委党校兼顾教育机构、科研机构、党政机关三重职能，是干部培训的主渠道、主阵地。</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topLinePunct w:val="0"/>
        <w:autoSpaceDE w:val="0"/>
        <w:autoSpaceDN w:val="0"/>
        <w:bidi w:val="0"/>
        <w:adjustRightInd w:val="0"/>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 xml:space="preserve">    机构职能：（1）根据市委对干部队伍建设的要求，有计划地轮训、培训县（处）级、科级等党员领导干部、后备干部、理论干部以及公务员、国有企业管理人员、政策研究人员等。（2）承办市委和市政府举办的专题研讨班，研讨有关重大理论、方针、政策和现实问题，并开展多种形式的委托培训和合作培训。（3）开展马克思主义中国化最新成果的理论宣传，开展党的路线、方针、政策的宣传，开展哲学社会科学研究，对市内外重大现实问题开展理论研究，为教学和社会实践服务，并将重要成果提供给市委、市政府决策参考。（4）负责对县（市、区）委党校（行政学校）进行业务指导。（5）完成市委、市政府交办的其它任务。</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（二）机构设置</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从预算单位构成看，中共温州市委党校部门决算为本级决算1个。</w:t>
      </w:r>
    </w:p>
    <w:p>
      <w:pPr>
        <w:keepNext w:val="0"/>
        <w:keepLines w:val="0"/>
        <w:pageBreakBefore w:val="0"/>
        <w:widowControl w:val="0"/>
        <w:numPr>
          <w:numId w:val="0"/>
        </w:numPr>
        <w:suppressLineNumbers w:val="0"/>
        <w:kinsoku/>
        <w:wordWrap/>
        <w:topLinePunct w:val="0"/>
        <w:bidi w:val="0"/>
        <w:snapToGrid/>
        <w:spacing w:before="0" w:beforeAutospacing="0" w:after="0" w:afterAutospacing="0" w:line="560" w:lineRule="exact"/>
        <w:ind w:right="0" w:rightChars="0" w:firstLine="640" w:firstLineChars="200"/>
        <w:jc w:val="both"/>
        <w:rPr>
          <w:rStyle w:val="6"/>
          <w:rFonts w:hint="eastAsia" w:ascii="黑体" w:hAnsi="宋体" w:eastAsia="黑体" w:cs="Arial"/>
          <w:b w:val="0"/>
          <w:bCs/>
          <w:kern w:val="0"/>
          <w:sz w:val="32"/>
          <w:szCs w:val="32"/>
          <w:lang w:val="en-US" w:eastAsia="zh-CN" w:bidi="ar"/>
        </w:rPr>
      </w:pPr>
      <w:r>
        <w:rPr>
          <w:rStyle w:val="6"/>
          <w:rFonts w:hint="eastAsia" w:ascii="黑体" w:hAnsi="宋体" w:eastAsia="黑体" w:cs="Arial"/>
          <w:b w:val="0"/>
          <w:bCs/>
          <w:kern w:val="0"/>
          <w:sz w:val="32"/>
          <w:szCs w:val="32"/>
          <w:lang w:val="en-US" w:eastAsia="zh-CN" w:bidi="ar"/>
        </w:rPr>
        <w:t>二、中共温州市委党校2018年度部门决算公开表</w:t>
      </w:r>
    </w:p>
    <w:p>
      <w:pPr>
        <w:keepNext w:val="0"/>
        <w:keepLines w:val="0"/>
        <w:pageBreakBefore w:val="0"/>
        <w:widowControl w:val="0"/>
        <w:kinsoku/>
        <w:wordWrap/>
        <w:topLinePunct w:val="0"/>
        <w:autoSpaceDE w:val="0"/>
        <w:autoSpaceDN w:val="0"/>
        <w:bidi w:val="0"/>
        <w:adjustRightInd w:val="0"/>
        <w:snapToGrid/>
        <w:spacing w:beforeAutospacing="0" w:afterAutospacing="0"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详见附表。</w:t>
      </w:r>
    </w:p>
    <w:p>
      <w:pPr>
        <w:keepNext w:val="0"/>
        <w:keepLines w:val="0"/>
        <w:pageBreakBefore w:val="0"/>
        <w:widowControl w:val="0"/>
        <w:numPr>
          <w:ilvl w:val="0"/>
          <w:numId w:val="0"/>
        </w:numPr>
        <w:suppressLineNumbers w:val="0"/>
        <w:kinsoku/>
        <w:wordWrap/>
        <w:topLinePunct w:val="0"/>
        <w:bidi w:val="0"/>
        <w:snapToGrid/>
        <w:spacing w:before="0" w:beforeAutospacing="0" w:after="0" w:afterAutospacing="0" w:line="560" w:lineRule="exact"/>
        <w:ind w:right="0" w:rightChars="0" w:firstLine="640" w:firstLineChars="200"/>
        <w:jc w:val="both"/>
        <w:rPr>
          <w:rStyle w:val="6"/>
          <w:rFonts w:hint="eastAsia" w:ascii="黑体" w:hAnsi="宋体" w:eastAsia="黑体" w:cs="Arial"/>
          <w:b w:val="0"/>
          <w:bCs/>
          <w:kern w:val="0"/>
          <w:sz w:val="32"/>
          <w:szCs w:val="32"/>
          <w:lang w:val="en-US" w:eastAsia="zh-CN" w:bidi="ar"/>
        </w:rPr>
      </w:pPr>
      <w:r>
        <w:rPr>
          <w:rStyle w:val="6"/>
          <w:rFonts w:hint="eastAsia" w:ascii="黑体" w:hAnsi="宋体" w:eastAsia="黑体" w:cs="Arial"/>
          <w:b w:val="0"/>
          <w:bCs/>
          <w:kern w:val="0"/>
          <w:sz w:val="32"/>
          <w:szCs w:val="32"/>
          <w:lang w:val="en-US" w:eastAsia="zh-CN" w:bidi="ar"/>
        </w:rPr>
        <w:t>三、中共温州市委党校2018年度部门决算情况说明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kern w:val="0"/>
          <w:sz w:val="32"/>
          <w:szCs w:val="32"/>
          <w:lang w:val="en-US" w:eastAsia="zh-CN" w:bidi="ar"/>
        </w:rPr>
        <w:t>（一）收入支出决算总体情况说明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2018年度收、支总计8420.17万元，与2017年度相比，收、支总计各减少4338.07万元，下降34.00%。主要原因是政府性基金预算财政拨款减少。</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（二）收入决算情况说明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本年收入合计7437.41万元；包括财政拨款收入3926.69万元（其中，一般公共预算3799.11万元，政府性基金预算127.58万元），占收入合计52.80%；事业收入3510.72万元，占收入合计47.20%；经营收入0万元，占收入合计0%；其他收入0万元，占收入合计0%。上级补助收入0万元，占收入合计0%。附属单位上缴收入0万元，占收入合计0%。</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（三）支出决算情况说明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本年支出合计7437.41万元，其中基本支出4044.00万元，占54.37%；项目支出3393.41万元，占45.63%；上缴上级支出0万元，占0%；经营支出0万元，占0%；对附属单位补助支出0万元，占0%。</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（四）财政拨款收入支出决算总体情况说明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2018年度财政拨款收、支总计4909.45万元，与2017年相比，财政拨款收、支总计各减少4396.81万元，下降47.25%。主要原因是政府性基金预算财政拨款减少及年中预算政策性调整。</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（五）一般公共预算财政拨款支出决算情况说明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1.一般公共预算财政拨款支出决算总体情况。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2018年度一般公共预算财政拨款支出3799.11万元，占本年支出合计的51.08%。与2017年相比，一般公共预算财政拨款支出增加559.19万元，增长17.26%。主要原因是一般公共预算财政拨款政策性调整增长。</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2.一般公共预算财政拨款支出决算结构情况。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一般公共预算财政拨款支出3799.11万元，主要用于以下方面：一般公共服务（类）支出0万元，占0%；国防（类）支出0万元,占0%；公共安全（类）支出0万元,占0%；教育（类）支出3428.51万元,占90.25%；科学技术（类）支出1.50万元,占0.04%；文化体育与传媒（类）支出0万元,占0%；社会保障和就业（类）支出0万元,占0%；医疗卫生与计划生育（类）支出149.67万元,占3.94%；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219.43万元,占5.78%；粮油物资储备（类）支出0万元,占0%；其他（类）支出0万元,占0%；债务还本（类）支出0万元,占0%；债务付息（类）支出0万元,占0%。</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3.一般公共预算财政拨款支出决算具体情况。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2018年度一般公共预算财政拨款支出年初预算为3643.91万元，支出决算为3799.11万元,完成年初预算的104.26%，主要原因是年中一般公共预算政策性调整的预算增加。其中：</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教育支出（类）进修及培训（款）干部教育（项）。2018年年初预算为3310.41万元，2018年支出决算为3428.51万元，完成年初预算的103.57%，决算数大于预算数的主要原因是年中政策性调整预算支出增加。</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kern w:val="0"/>
          <w:sz w:val="32"/>
          <w:szCs w:val="32"/>
          <w:lang w:val="en-US" w:eastAsia="zh-CN" w:bidi="ar"/>
        </w:rPr>
        <w:t>科学技术支出（类）社会科学（款）社会科学研究（项）2018年年初预算为0万元，2018年支出决算为1.5万元，</w:t>
      </w:r>
      <w:r>
        <w:rPr>
          <w:rFonts w:hint="eastAsia" w:ascii="仿宋_GB2312" w:hAnsi="仿宋_GB2312" w:eastAsia="仿宋_GB2312" w:cs="仿宋_GB2312"/>
          <w:b w:val="0"/>
          <w:bCs/>
          <w:color w:val="auto"/>
          <w:sz w:val="32"/>
          <w:szCs w:val="32"/>
        </w:rPr>
        <w:t>决算大于年初预算</w:t>
      </w:r>
      <w:r>
        <w:rPr>
          <w:rFonts w:hint="eastAsia" w:ascii="仿宋_GB2312" w:hAnsi="仿宋_GB2312" w:eastAsia="仿宋_GB2312" w:cs="仿宋_GB2312"/>
          <w:b w:val="0"/>
          <w:bCs/>
          <w:color w:val="auto"/>
          <w:sz w:val="32"/>
          <w:szCs w:val="32"/>
          <w:lang w:val="en-US" w:eastAsia="zh-CN"/>
        </w:rPr>
        <w:t>1.5</w:t>
      </w:r>
      <w:r>
        <w:rPr>
          <w:rFonts w:hint="eastAsia" w:ascii="仿宋_GB2312" w:hAnsi="仿宋_GB2312" w:eastAsia="仿宋_GB2312" w:cs="仿宋_GB2312"/>
          <w:b w:val="0"/>
          <w:bCs/>
          <w:color w:val="auto"/>
          <w:sz w:val="32"/>
          <w:szCs w:val="32"/>
        </w:rPr>
        <w:t>万元，因年初预算为0，无法计算预算完成率，主要原因是</w:t>
      </w:r>
      <w:r>
        <w:rPr>
          <w:rFonts w:hint="eastAsia" w:ascii="仿宋_GB2312" w:hAnsi="仿宋_GB2312" w:eastAsia="仿宋_GB2312" w:cs="仿宋_GB2312"/>
          <w:b w:val="0"/>
          <w:bCs/>
          <w:color w:val="auto"/>
          <w:sz w:val="32"/>
          <w:szCs w:val="32"/>
          <w:lang w:eastAsia="zh-CN"/>
        </w:rPr>
        <w:t>年中追加预算。</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医疗卫生与计划生育支出（类）行政事业单位医疗（款）事业单位医疗。2018年年初预算为151.03万元，2018年支出决算为149.67万元，完成年初预算的99.10%，决算数小于预算数的主要原因是政策性调整的预算支出减少。</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住房保障支出（类）住房改革支出（款）住房公积金和购房补贴（项）事务2018年年初预算为182.47万元，2018年支出决算为219.43万元，完成年初预算的120.26%，决算数大于预算数的主要原因是年中政策性调整预算支出增加。</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（六）一般公共预算财政拨款基本支出决算情况说明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2018年一般公共预算财政拨款基本支出3369.71万元，其中：</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人员经费3018.03万元，主要包括：基本工资、津贴补贴、奖金、绩效工资、机关事业单位基本养老保险缴费、职业年金缴费、职工基本医疗保险缴费、公务员医疗补助缴费、其他社会保障缴费、住房公积金、其他工资福利支出、离休费、退职（役）费、生活补助、其他对个人和家庭的补助支出等；</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公用经费351.68万元，主要包括：办公费、印刷费、手续费、电费、邮电费、差旅费、因公出国（境）费用、维修（护）费、会议费、培训费、劳务费、委托业务费、工会经费、福利费、其他交通费、其他商品和服务支出、办公设备购置等。</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（七）政府性基金财政拨款支出决算情况说明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1.政府性基金预算财政拨款支出决算总体情况。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2018年度政府性基金预算财政拨款支出127.58万元，占本年支出1.72%。与2017年相比，政府性基金预算财政拨款支出减少5938.77万元，下降97.90%。主要原因是迁（扩）建工程项目经费款按合同进度支付。</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2.政府性基金预算财政拨款支出决算结构情况。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政府性基金预算财政拨款支出127.58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127.58万元,占100.00%；债务付息（类）支出0万元,占0%。</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3.政府性基金预算财政拨款支出决算具体情况。</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2018年度政府性基金预算财政拨款支出年初预算为1457万元，支出决算为127.58万元,完成年初预算的8.76%，主要原因是迁（扩）建工程项目经费款按合同进度支付。其中：</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支出（类）其他政府性基金及对应专项债务收入安排的支出（款）其他政府性基金及对应专项债务收入安排的支出（项）事务2018年年初预算为1457万元，2018年支出决算为127.58万元，完成年初预算的8.76%，决算数小于预算数的主要原因迁（扩）建工程项目经费款按合同进度支付。</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楷体_GB2312" w:hAnsi="楷体_GB2312" w:eastAsia="楷体_GB2312" w:cs="楷体_GB2312"/>
          <w:b w:val="0"/>
          <w:bCs/>
          <w:kern w:val="0"/>
          <w:sz w:val="32"/>
          <w:szCs w:val="32"/>
          <w:lang w:val="en-US" w:eastAsia="zh-CN" w:bidi="ar"/>
        </w:rPr>
      </w:pPr>
      <w:r>
        <w:rPr>
          <w:rStyle w:val="6"/>
          <w:rFonts w:hint="eastAsia" w:ascii="楷体_GB2312" w:hAnsi="楷体_GB2312" w:eastAsia="楷体_GB2312" w:cs="楷体_GB2312"/>
          <w:b w:val="0"/>
          <w:bCs/>
          <w:kern w:val="0"/>
          <w:sz w:val="32"/>
          <w:szCs w:val="32"/>
          <w:lang w:val="en-US" w:eastAsia="zh-CN" w:bidi="ar"/>
        </w:rPr>
        <w:t>（八）2018年度一般公共预算财政拨款“三公”经费支出决算情况说明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 xml:space="preserve">1.“三公”经费一般公共预算财政拨款支出决算总体情况说明。 </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2018年度“三公”经费一般公共预算财政拨款支出预算为0万元，支出决算为5.72万元，</w:t>
      </w:r>
      <w:r>
        <w:rPr>
          <w:rFonts w:hint="eastAsia" w:ascii="仿宋_GB2312" w:hAnsi="仿宋_GB2312" w:eastAsia="仿宋_GB2312" w:cs="仿宋_GB2312"/>
          <w:b w:val="0"/>
          <w:bCs/>
          <w:color w:val="auto"/>
          <w:sz w:val="32"/>
          <w:szCs w:val="32"/>
        </w:rPr>
        <w:t>决算大于年初预算</w:t>
      </w:r>
      <w:r>
        <w:rPr>
          <w:rFonts w:hint="eastAsia" w:ascii="仿宋_GB2312" w:hAnsi="仿宋_GB2312" w:eastAsia="仿宋_GB2312" w:cs="仿宋_GB2312"/>
          <w:b w:val="0"/>
          <w:bCs/>
          <w:color w:val="auto"/>
          <w:sz w:val="32"/>
          <w:szCs w:val="32"/>
          <w:lang w:val="en-US" w:eastAsia="zh-CN"/>
        </w:rPr>
        <w:t>5.72</w:t>
      </w:r>
      <w:r>
        <w:rPr>
          <w:rFonts w:hint="eastAsia" w:ascii="仿宋_GB2312" w:hAnsi="仿宋_GB2312" w:eastAsia="仿宋_GB2312" w:cs="仿宋_GB2312"/>
          <w:b w:val="0"/>
          <w:bCs/>
          <w:color w:val="auto"/>
          <w:sz w:val="32"/>
          <w:szCs w:val="32"/>
        </w:rPr>
        <w:t>万元，因年初预算为0，无法计算预算完成率</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lang w:val="en-US" w:eastAsia="zh-CN" w:bidi="ar"/>
        </w:rPr>
        <w:t>2018年度“三公”经费支出决算数大于预算数的主要原因是年中追加经费。</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2.“三公”经费一般公共预算财政拨款支出决算具体情况说明。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度“三公”经费一般公共预算财政拨款支出决算中，因公出国（境）费用支出决算为5.72万元，占100.00%，与2017年度相比，增加1.12万元，增长24.21%，主要原因是因国出国（境）人员根据出访任务核定经费；公务用车购置及运行维护费支出决算为0万元，占0%，与2017年度相比，增加0万元，增长0%，主要原因是公务用车改革，取消单位公务用车配置；公务接待费支出决算为0万元，占0%，与2017年度相比，增加0万元，增长0%，主要原因是厉行节约，严控招待费的支出。具体情况如下：</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 xml:space="preserve">（1）因公出国（境）费 </w:t>
      </w:r>
      <w:r>
        <w:rPr>
          <w:rFonts w:hint="eastAsia" w:ascii="仿宋_GB2312" w:hAnsi="仿宋_GB2312" w:eastAsia="仿宋_GB2312" w:cs="仿宋_GB2312"/>
          <w:kern w:val="0"/>
          <w:sz w:val="32"/>
          <w:szCs w:val="32"/>
          <w:lang w:val="en-US" w:eastAsia="zh-CN" w:bidi="ar"/>
        </w:rPr>
        <w:t>年初预算数为0万元，支出决算为5.72万元</w:t>
      </w:r>
      <w:r>
        <w:rPr>
          <w:rFonts w:hint="eastAsia" w:ascii="仿宋_GB2312" w:hAnsi="仿宋_GB2312" w:eastAsia="仿宋_GB2312" w:cs="仿宋_GB2312"/>
          <w:b w:val="0"/>
          <w:bCs w:val="0"/>
          <w:kern w:val="0"/>
          <w:sz w:val="32"/>
          <w:szCs w:val="32"/>
          <w:lang w:val="en-US" w:eastAsia="zh-CN" w:bidi="ar"/>
        </w:rPr>
        <w:t>。</w:t>
      </w:r>
      <w:r>
        <w:rPr>
          <w:rFonts w:hint="eastAsia" w:ascii="仿宋_GB2312" w:hAnsi="仿宋_GB2312" w:eastAsia="仿宋_GB2312" w:cs="仿宋_GB2312"/>
          <w:b w:val="0"/>
          <w:bCs w:val="0"/>
          <w:color w:val="auto"/>
          <w:sz w:val="32"/>
          <w:szCs w:val="32"/>
        </w:rPr>
        <w:t>决算大于年初预算</w:t>
      </w:r>
      <w:r>
        <w:rPr>
          <w:rFonts w:hint="eastAsia" w:ascii="仿宋_GB2312" w:hAnsi="仿宋_GB2312" w:eastAsia="仿宋_GB2312" w:cs="仿宋_GB2312"/>
          <w:b w:val="0"/>
          <w:bCs w:val="0"/>
          <w:color w:val="auto"/>
          <w:sz w:val="32"/>
          <w:szCs w:val="32"/>
          <w:lang w:val="en-US" w:eastAsia="zh-CN"/>
        </w:rPr>
        <w:t>5.72</w:t>
      </w:r>
      <w:r>
        <w:rPr>
          <w:rFonts w:hint="eastAsia" w:ascii="仿宋_GB2312" w:hAnsi="仿宋_GB2312" w:eastAsia="仿宋_GB2312" w:cs="仿宋_GB2312"/>
          <w:b w:val="0"/>
          <w:bCs w:val="0"/>
          <w:color w:val="auto"/>
          <w:sz w:val="32"/>
          <w:szCs w:val="32"/>
        </w:rPr>
        <w:t>万元，因年初预算为0，无法计算预算完成率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kern w:val="0"/>
          <w:sz w:val="32"/>
          <w:szCs w:val="32"/>
          <w:lang w:val="en-US" w:eastAsia="zh-CN" w:bidi="ar"/>
        </w:rPr>
        <w:t>决算数大于预算数的主要原因是年中追加经费。主要用于机关及下属预算单位人员公务出国（境）的住宿费、国际旅费、培训费、公杂费等支出。其中，全年使用一般公共预算财政拨款本单位组织因公出国(境)团组0个；本单位全年因公出国(境)累计1人次。</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 xml:space="preserve">（2）公务用车购置及运行维护费 </w:t>
      </w:r>
      <w:r>
        <w:rPr>
          <w:rFonts w:hint="eastAsia" w:ascii="仿宋_GB2312" w:hAnsi="仿宋_GB2312" w:eastAsia="仿宋_GB2312" w:cs="仿宋_GB2312"/>
          <w:kern w:val="0"/>
          <w:sz w:val="32"/>
          <w:szCs w:val="32"/>
          <w:lang w:val="en-US" w:eastAsia="zh-CN" w:bidi="ar"/>
        </w:rPr>
        <w:t>年初预算数为0万元，支出决算为0万元，完成年初预算的0%。主要原因是无预算无支出。</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公务用车购置</w:t>
      </w:r>
      <w:r>
        <w:rPr>
          <w:rFonts w:hint="eastAsia" w:ascii="仿宋_GB2312" w:hAnsi="仿宋_GB2312" w:eastAsia="仿宋_GB2312" w:cs="仿宋_GB2312"/>
          <w:kern w:val="0"/>
          <w:sz w:val="32"/>
          <w:szCs w:val="32"/>
          <w:lang w:val="en-US" w:eastAsia="zh-CN" w:bidi="ar"/>
        </w:rPr>
        <w:t>支出0万元（含购置税等附加费用），主要用于经批准购置的0辆公务用车；</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 xml:space="preserve">公务用车运行维护费 </w:t>
      </w:r>
      <w:r>
        <w:rPr>
          <w:rFonts w:hint="eastAsia" w:ascii="仿宋_GB2312" w:hAnsi="仿宋_GB2312" w:eastAsia="仿宋_GB2312" w:cs="仿宋_GB2312"/>
          <w:kern w:val="0"/>
          <w:sz w:val="32"/>
          <w:szCs w:val="32"/>
          <w:lang w:val="en-US" w:eastAsia="zh-CN" w:bidi="ar"/>
        </w:rPr>
        <w:t>支出0万元。2018年度，本级及所属单位开支一般公共预算财政拨款的公务用车保有量为0辆。</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（3）公务接待费</w:t>
      </w:r>
      <w:r>
        <w:rPr>
          <w:rFonts w:hint="eastAsia" w:ascii="仿宋_GB2312" w:hAnsi="仿宋_GB2312" w:eastAsia="仿宋_GB2312" w:cs="仿宋_GB2312"/>
          <w:kern w:val="0"/>
          <w:sz w:val="32"/>
          <w:szCs w:val="32"/>
          <w:lang w:val="en-US" w:eastAsia="zh-CN" w:bidi="ar"/>
        </w:rPr>
        <w:t>年初预算数为0万元，支出决算为0万元，完成年初预算的0%。全年使用一般公共预算财政拨款国内公务接待0批次，累计0人次。主要原因是无预算无支出。</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外宾接待</w:t>
      </w:r>
      <w:r>
        <w:rPr>
          <w:rFonts w:hint="eastAsia" w:ascii="仿宋_GB2312" w:hAnsi="仿宋_GB2312" w:eastAsia="仿宋_GB2312" w:cs="仿宋_GB2312"/>
          <w:kern w:val="0"/>
          <w:sz w:val="32"/>
          <w:szCs w:val="32"/>
          <w:lang w:val="en-US" w:eastAsia="zh-CN" w:bidi="ar"/>
        </w:rPr>
        <w:t>支出0万元；接待0人次，0批次。</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其他国内公务接待</w:t>
      </w:r>
      <w:r>
        <w:rPr>
          <w:rFonts w:hint="eastAsia" w:ascii="仿宋_GB2312" w:hAnsi="仿宋_GB2312" w:eastAsia="仿宋_GB2312" w:cs="仿宋_GB2312"/>
          <w:kern w:val="0"/>
          <w:sz w:val="32"/>
          <w:szCs w:val="32"/>
          <w:lang w:val="en-US" w:eastAsia="zh-CN" w:bidi="ar"/>
        </w:rPr>
        <w:t>支出0万元。接待0人次，0批次。</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kern w:val="0"/>
          <w:sz w:val="32"/>
          <w:szCs w:val="32"/>
          <w:lang w:val="en-US" w:eastAsia="zh-CN" w:bidi="ar"/>
        </w:rPr>
        <w:t>（九）部门预算绩效情况说明</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1.预算绩效管理工作开展情况。</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根据预算管理要求，中共温州市委党校组织开展了2018年度一般公共预算项目支出绩效自评，涉及项目14个，涉及当年一般公共预算资金427.90万元，占项目资金预算总额的12.61%。</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kern w:val="0"/>
          <w:sz w:val="32"/>
          <w:szCs w:val="32"/>
          <w:lang w:val="en-US" w:eastAsia="zh-CN" w:bidi="ar"/>
        </w:rPr>
        <w:t>2.部门决算中项目绩效自评结果。</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中共温州市委党校在2018年度部门决算中反映温州经济社会形势分析与预测（温州蓝皮书）和主体班培训费项目绩效自评结果。</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经济社会形势分析与预测（温州蓝皮书）项目绩效自评综述：根据年初设定的绩效目标，项目自评得分95分，自评结论为“优秀”。项目全年预算数为50万元，执行数为49.91万元，完成预算的99.82%。主要产出和效果：一、连续第12年正式出版发行《温州经济社会形势分析与预测》，是全市唯一的以温州为研究对象，以社会科学研究方法持续对温州经济、社会、政治与文化、生态和重大改革、重要领域的研究性著作，是深度研究温州最权威、最完整、最全面、最及时的窗口。为温州广大领导干部、企业管理人员、专家学者提供了重要的决策参考。二、2018年版《温州蓝皮书》在第二十届全国皮书年会上被评为优秀皮书三等奖，是全国唯一获奖的和入选中国社科院创新工程出版资助标识的地市级皮书。三、成果转化良好。第一、“关于行业协会发展”和“领导干部问卷调查报告”两篇报告分别获得市委书记和市长的批示；第二、据不完全统计，4篇皮书报告被期刊杂志全文刊登。第三、主流媒体及时报道了2019年温州蓝皮书新闻发布会，及时向社会传递了温州经济稳定向好的讯息，提供了温州经济转型升级的积极讯号。第四、温州电视台瓯江频道为温州蓝皮书做了二期专题报道，扩大了蓝皮书的社会影响力。发现的问题及原因：一、对涉及温州重大改革的研究还不够。有些报告深度不够，提出的对策不够精准。二、成果转化仍需加强，特别是转化成智库报告的比重有待提高。下一步改进措施：一、加强选题的精准化，物色更高水平的作者，加强成果的评审和验收。二、加强选题研究跟踪组织，及时转化研究成果。</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主体班培训费项目绩效自评综述：根据年初设定的绩效目标，项目自评得分92分，自评结论为“优秀”。项目全年预算数为258.39万元，执行数为258.39万元，完成预算的100%。主要产出和效果：</w:t>
      </w:r>
      <w:r>
        <w:rPr>
          <w:rFonts w:hint="eastAsia" w:ascii="仿宋_GB2312" w:hAnsi="仿宋_GB2312" w:eastAsia="仿宋_GB2312" w:cs="仿宋_GB2312"/>
          <w:sz w:val="32"/>
          <w:szCs w:val="32"/>
        </w:rPr>
        <w:t>一是服务市委中心大局积极有为，举办“实施乡村振兴战略”专题研讨班等，围绕优化营商环境、大建大美、乡村振兴等市委重要决策部署开展咨询研究，13篇相关决策建议获得省、市领导批示肯定（其中市委书记批示7篇、市长5篇）。二是干部教育培训质量持续提高，在全省市县党校全年共举办各类班次</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期，干部教育培训主渠道作用发挥走在全省地市党校前列，同时在全省办学质量创优评估工作获得第一名好成绩；发现的问题及原因：一是党校干部教育培训部分课程教学质量不高。部分教师了解掌握温州市情不够，讲课接地气不够。二是发挥党校职能优势，深入基层，送教入基层，为基层分校、基层群众提供优质党课服务做得还不够。下一步改进措施：一是大力开展“用学术讲政治”教学改革创新，开发形成了“1+x”系列核心课程体系。针对部分教师调研作风不够深入、讲课不够接地气问题，专门列出调研专题，分批组织教师深入全市基层村居、企业开展暑期调研，形成了一批调研成果，有针对性地为下半年教学工作做好了准备。二是组建了市委党校“不忘初心、牢记使命”宣讲团，开展下基层宣讲服务，要求每名教师下基层义务宣讲至少1次以上。为基层分校开通了红色课程体系的视频共享系统</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suppressLineNumbers w:val="0"/>
        <w:kinsoku/>
        <w:wordWrap/>
        <w:topLinePunct w:val="0"/>
        <w:bidi w:val="0"/>
        <w:snapToGrid/>
        <w:spacing w:before="0" w:beforeAutospacing="0" w:after="0" w:afterAutospacing="0" w:line="560" w:lineRule="exact"/>
        <w:ind w:left="0" w:right="0" w:firstLine="640"/>
        <w:jc w:val="both"/>
        <w:rPr>
          <w:rStyle w:val="6"/>
          <w:rFonts w:hint="eastAsia" w:ascii="仿宋" w:hAnsi="仿宋" w:eastAsia="仿宋" w:cs="Arial"/>
          <w:kern w:val="0"/>
          <w:sz w:val="32"/>
          <w:szCs w:val="32"/>
          <w:lang w:val="en-US" w:eastAsia="zh-CN" w:bidi="ar"/>
        </w:rPr>
      </w:pPr>
      <w:r>
        <w:rPr>
          <w:rStyle w:val="6"/>
          <w:rFonts w:hint="eastAsia" w:ascii="仿宋" w:hAnsi="仿宋" w:eastAsia="仿宋" w:cs="Arial"/>
          <w:kern w:val="0"/>
          <w:sz w:val="32"/>
          <w:szCs w:val="32"/>
          <w:lang w:val="en-US" w:eastAsia="zh-CN" w:bidi="ar"/>
        </w:rPr>
        <w:t>以部门为主体开展的重点绩效评价结果。</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中共温州市委党校2018年度无部门重点绩效评价。</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rStyle w:val="6"/>
          <w:rFonts w:hint="eastAsia" w:ascii="仿宋" w:hAnsi="仿宋" w:eastAsia="仿宋" w:cs="Arial"/>
          <w:kern w:val="0"/>
          <w:sz w:val="32"/>
          <w:szCs w:val="32"/>
          <w:lang w:val="en-US" w:eastAsia="zh-CN" w:bidi="ar"/>
        </w:rPr>
      </w:pPr>
      <w:r>
        <w:rPr>
          <w:rStyle w:val="6"/>
          <w:rFonts w:hint="eastAsia" w:ascii="仿宋" w:hAnsi="仿宋" w:eastAsia="仿宋" w:cs="Arial"/>
          <w:kern w:val="0"/>
          <w:sz w:val="32"/>
          <w:szCs w:val="32"/>
          <w:lang w:val="en-US" w:eastAsia="zh-CN" w:bidi="ar"/>
        </w:rPr>
        <w:t>4.财政部门组织开展的绩效评价结果。</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2018年度本部门由财政部门组织开展的绩效评价项目1个，预算金额共计120万元。其中：评价等次为良好的项目1个，是城区班培训费项目, 预算金额120万元，执行数为120万元，完成预算的100%。项目资金主要用于温州市辖区组织部门干部培训。</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（十）其他重要事项的情况说明</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1.机关运行经费支出情况。</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本部门系事业单位，没有机关运行经费支出。</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2.政府采购支出情况。</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度政府采购支出总额1224.91万元，其中：政府采购货物支出6万元、政府采购工程支出0万元、政府采购服务支出1218.91万元。授予中小企业合同金额1207.56万元，占政府采购支出总额的98.58%。其中，授予小微企业合同金额17.35万元，占政府采购支出总额的1.42%。</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3.国有资产占有使用情况。</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截至2018年12月31日，中共温州市委党校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keepNext w:val="0"/>
        <w:keepLines w:val="0"/>
        <w:pageBreakBefore w:val="0"/>
        <w:widowControl w:val="0"/>
        <w:suppressLineNumbers w:val="0"/>
        <w:kinsoku/>
        <w:wordWrap/>
        <w:topLinePunct w:val="0"/>
        <w:bidi w:val="0"/>
        <w:snapToGrid/>
        <w:spacing w:before="0" w:beforeAutospacing="0" w:after="0" w:afterAutospacing="0" w:line="560" w:lineRule="exact"/>
        <w:ind w:left="0" w:right="0" w:firstLine="640"/>
        <w:jc w:val="both"/>
        <w:rPr>
          <w:sz w:val="32"/>
          <w:szCs w:val="32"/>
        </w:rPr>
      </w:pPr>
      <w:r>
        <w:rPr>
          <w:rStyle w:val="6"/>
          <w:rFonts w:hint="eastAsia" w:ascii="黑体" w:hAnsi="宋体" w:eastAsia="黑体" w:cs="Arial"/>
          <w:kern w:val="0"/>
          <w:sz w:val="32"/>
          <w:szCs w:val="32"/>
          <w:lang w:val="en-US" w:eastAsia="zh-CN" w:bidi="ar"/>
        </w:rPr>
        <w:t>四、名词解释</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1.财政拨款收入：指本级财政部门当年拨付的财政预算资金，包括一般公共预算财政拨款和政府性基金预算财政拨款。</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2.事业收入：指事业单位开展专业业务活动及辅助活动所取得的收入。</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3.经营收入：指事业单位在专业业务活动及辅助活动之外开展非独立核算经营活动取得的收入。</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4.其他收入：指预算单位在“财政拨款”、“事业收入”、“经营收入”、“上级补助收入”、“附属单位上缴收入”等之外取得的各项收入。</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5.用事业基金弥补收支差额：指事业单位当年的“财政拨款收入”“事业收入”“其他收入”等不足以安排当年支出的情况下，使用以前年度积累的事业基金弥补本年收支缺口的资金。</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6.年初结转和结余：指预算单位以前年度尚未完成、结转到本年仍按原规定用途继续使用的资金。</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7.年末结转和结余：指单位按有关规定结转到下年或以后年度继续使用的资金。</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8.基本支出：指预算单位为保障其正常运转，完成日常工作任务所发生的支出，包括人员经费支出和日常公用经费支出。</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9.项目支出：指预算单位为完成其特定的行政工作任务或事业发展目标所发生的支出。</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Arial"/>
          <w:kern w:val="0"/>
          <w:sz w:val="32"/>
          <w:szCs w:val="32"/>
          <w:lang w:val="en-US" w:eastAsia="zh-CN" w:bidi="ar"/>
        </w:rPr>
        <w:t>13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教育支出（类）进修及培训（款）干部教育（项）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反映各级党校、行政学院、社会主义学院、国家会计学院的支出。包括机构运转、招聘师资、举办各类培训班的支出等。</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医疗卫生与计划生育支出（类）医疗保障（款）事业单位医疗（项）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反映财政部门集中安排的事业单位基本医疗保险缴费经费，未参加医疗保险的事业单位的公费医疗经费，按国家规定享受离休人员待遇人员的医疗经费。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住房保障支出（类）住房改革支出（款）住房公积金（项）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住房保障支出（类）住房改革支出（款）购房补贴（项）：指反映按房改政策规定，行政事业单位向符合条件职工（含离退休人员）、军队（含武警）向转役复员离退休人员发放的用于购买住房的补贴。</w:t>
      </w:r>
    </w:p>
    <w:p>
      <w:pPr>
        <w:keepNext w:val="0"/>
        <w:keepLines w:val="0"/>
        <w:pageBreakBefore w:val="0"/>
        <w:widowControl w:val="0"/>
        <w:kinsoku/>
        <w:wordWrap/>
        <w:topLinePunct w:val="0"/>
        <w:bidi w:val="0"/>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城乡社区支出（类）国有土地使用权出让收入及对应专项债务收入安排的支出（款）其他国有土地使用权出让收入及对应专项债务收入安排的支出（项）：指反映土地出让收入用于其他方面的支出。不包括市县级政府当年按规定用土地出让收入向中央和省级政府缴纳的新增建设用地土地有偿使用费的支出。</w:t>
      </w: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ind w:firstLine="640" w:firstLineChars="200"/>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tabs>
          <w:tab w:val="left" w:pos="3210"/>
          <w:tab w:val="left" w:pos="5040"/>
          <w:tab w:val="left" w:pos="5339"/>
          <w:tab w:val="left" w:pos="5638"/>
          <w:tab w:val="left" w:pos="5937"/>
          <w:tab w:val="left" w:pos="9859"/>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收入支出决算总表</w:t>
      </w:r>
    </w:p>
    <w:tbl>
      <w:tblPr>
        <w:tblW w:w="9058" w:type="dxa"/>
        <w:jc w:val="center"/>
        <w:shd w:val="clear"/>
        <w:tblLayout w:type="fixed"/>
        <w:tblCellMar>
          <w:top w:w="0" w:type="dxa"/>
          <w:left w:w="0" w:type="dxa"/>
          <w:bottom w:w="0" w:type="dxa"/>
          <w:right w:w="0" w:type="dxa"/>
        </w:tblCellMar>
      </w:tblPr>
      <w:tblGrid>
        <w:gridCol w:w="2890"/>
        <w:gridCol w:w="931"/>
        <w:gridCol w:w="143"/>
        <w:gridCol w:w="244"/>
        <w:gridCol w:w="492"/>
        <w:gridCol w:w="3043"/>
        <w:gridCol w:w="1315"/>
      </w:tblGrid>
      <w:tr>
        <w:tblPrEx>
          <w:shd w:val="clear"/>
          <w:tblCellMar>
            <w:top w:w="0" w:type="dxa"/>
            <w:left w:w="0" w:type="dxa"/>
            <w:bottom w:w="0" w:type="dxa"/>
            <w:right w:w="0" w:type="dxa"/>
          </w:tblCellMar>
        </w:tblPrEx>
        <w:trPr>
          <w:wAfter w:w="0" w:type="auto"/>
          <w:trHeight w:val="270" w:hRule="atLeast"/>
          <w:jc w:val="center"/>
        </w:trPr>
        <w:tc>
          <w:tcPr>
            <w:tcW w:w="2890"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31"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4"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2"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58"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CellMar>
            <w:top w:w="0" w:type="dxa"/>
            <w:left w:w="0" w:type="dxa"/>
            <w:bottom w:w="0" w:type="dxa"/>
            <w:right w:w="0" w:type="dxa"/>
          </w:tblCellMar>
        </w:tblPrEx>
        <w:trPr>
          <w:wAfter w:w="0" w:type="auto"/>
          <w:trHeight w:val="270" w:hRule="atLeast"/>
          <w:jc w:val="center"/>
        </w:trPr>
        <w:tc>
          <w:tcPr>
            <w:tcW w:w="2890" w:type="dxa"/>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编制单位：中共温州市委党校</w:t>
            </w:r>
          </w:p>
        </w:tc>
        <w:tc>
          <w:tcPr>
            <w:tcW w:w="931"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4"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2"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43"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5" w:type="dxa"/>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公开01表</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 目</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一、财政拨款收入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3,926.69</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一般公共预算财政拨款</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3,799.11</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政府性基金预算财政拨款</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二、事业收入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3,510.72</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三、经营收入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四、其他收入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五、上级补助收入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六、附属单位上缴收入</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6,926.64</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进修及培训</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6,926.64</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2050802</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干部教育</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6,926.64</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科学技术支出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社会科学</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2060602</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社会科学研究</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医疗卫生与计划生育支出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行政事业单位医疗</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住房保障支出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住房改革支出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191.58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35.02</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22904</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其他政府性基金及对应专项债务收入安排的支出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9"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2290400</w:t>
            </w:r>
          </w:p>
        </w:tc>
        <w:tc>
          <w:tcPr>
            <w:tcW w:w="304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其他政府性基金及对应专项债务收入安排的支出</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本年收入合计</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本年支出合计</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用事业基金弥补收支差额</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结余分配</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年初结转和结余</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982.76</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年末结转和结余</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982.76</w:t>
            </w:r>
          </w:p>
        </w:tc>
      </w:tr>
      <w:tr>
        <w:tblPrEx>
          <w:tblCellMar>
            <w:top w:w="0" w:type="dxa"/>
            <w:left w:w="0" w:type="dxa"/>
            <w:bottom w:w="0" w:type="dxa"/>
            <w:right w:w="0" w:type="dxa"/>
          </w:tblCellMar>
        </w:tblPrEx>
        <w:trPr>
          <w:wAfter w:w="0" w:type="auto"/>
          <w:trHeight w:val="300" w:hRule="atLeast"/>
          <w:jc w:val="center"/>
        </w:trPr>
        <w:tc>
          <w:tcPr>
            <w:tcW w:w="2890"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总计</w:t>
            </w:r>
          </w:p>
        </w:tc>
        <w:tc>
          <w:tcPr>
            <w:tcW w:w="93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8,420.17</w:t>
            </w:r>
          </w:p>
        </w:tc>
        <w:tc>
          <w:tcPr>
            <w:tcW w:w="3922" w:type="dxa"/>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总计</w:t>
            </w:r>
          </w:p>
        </w:tc>
        <w:tc>
          <w:tcPr>
            <w:tcW w:w="131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8,420.17</w:t>
            </w:r>
          </w:p>
        </w:tc>
      </w:tr>
      <w:tr>
        <w:tblPrEx>
          <w:tblCellMar>
            <w:top w:w="0" w:type="dxa"/>
            <w:left w:w="0" w:type="dxa"/>
            <w:bottom w:w="0" w:type="dxa"/>
            <w:right w:w="0" w:type="dxa"/>
          </w:tblCellMar>
        </w:tblPrEx>
        <w:trPr>
          <w:wAfter w:w="0" w:type="auto"/>
          <w:trHeight w:val="300" w:hRule="atLeast"/>
          <w:jc w:val="center"/>
        </w:trPr>
        <w:tc>
          <w:tcPr>
            <w:tcW w:w="9058"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w:t>
            </w:r>
            <w:r>
              <w:rPr>
                <w:rFonts w:hint="eastAsia" w:ascii="宋体" w:hAnsi="宋体" w:eastAsia="宋体" w:cs="宋体"/>
                <w:i w:val="0"/>
                <w:color w:val="000000"/>
                <w:spacing w:val="-6"/>
                <w:kern w:val="0"/>
                <w:sz w:val="20"/>
                <w:szCs w:val="20"/>
                <w:u w:val="none"/>
                <w:bdr w:val="none" w:color="auto" w:sz="0" w:space="0"/>
                <w:lang w:val="en-US" w:eastAsia="zh-CN" w:bidi="ar"/>
              </w:rPr>
              <w:t>本表反应部门本年度的总收支和年末结转结余情况。本表金额转化为万元时，因四舍五入可能存在尾差。</w:t>
            </w:r>
          </w:p>
        </w:tc>
      </w:tr>
    </w:tbl>
    <w:p>
      <w:pPr>
        <w:tabs>
          <w:tab w:val="left" w:pos="1665"/>
          <w:tab w:val="left" w:pos="3000"/>
          <w:tab w:val="left" w:pos="4410"/>
          <w:tab w:val="left" w:pos="5820"/>
          <w:tab w:val="left" w:pos="7185"/>
          <w:tab w:val="left" w:pos="8040"/>
          <w:tab w:val="left" w:pos="9240"/>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收入决算表（分单位）</w:t>
      </w:r>
    </w:p>
    <w:tbl>
      <w:tblPr>
        <w:tblW w:w="9128" w:type="dxa"/>
        <w:jc w:val="center"/>
        <w:shd w:val="clear"/>
        <w:tblLayout w:type="fixed"/>
        <w:tblCellMar>
          <w:top w:w="0" w:type="dxa"/>
          <w:left w:w="0" w:type="dxa"/>
          <w:bottom w:w="0" w:type="dxa"/>
          <w:right w:w="0" w:type="dxa"/>
        </w:tblCellMar>
      </w:tblPr>
      <w:tblGrid>
        <w:gridCol w:w="1816"/>
        <w:gridCol w:w="993"/>
        <w:gridCol w:w="229"/>
        <w:gridCol w:w="765"/>
        <w:gridCol w:w="297"/>
        <w:gridCol w:w="659"/>
        <w:gridCol w:w="690"/>
        <w:gridCol w:w="360"/>
        <w:gridCol w:w="946"/>
        <w:gridCol w:w="818"/>
        <w:gridCol w:w="336"/>
        <w:gridCol w:w="1219"/>
      </w:tblGrid>
      <w:tr>
        <w:tblPrEx>
          <w:shd w:val="clear"/>
          <w:tblCellMar>
            <w:top w:w="0" w:type="dxa"/>
            <w:left w:w="0" w:type="dxa"/>
            <w:bottom w:w="0" w:type="dxa"/>
            <w:right w:w="0" w:type="dxa"/>
          </w:tblCellMar>
        </w:tblPrEx>
        <w:trPr>
          <w:wBefore w:w="0" w:type="auto"/>
          <w:trHeight w:val="323" w:hRule="atLeast"/>
          <w:jc w:val="center"/>
        </w:trPr>
        <w:tc>
          <w:tcPr>
            <w:tcW w:w="1816"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2"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9"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6"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5"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CellMar>
            <w:top w:w="0" w:type="dxa"/>
            <w:left w:w="0" w:type="dxa"/>
            <w:bottom w:w="0" w:type="dxa"/>
            <w:right w:w="0" w:type="dxa"/>
          </w:tblCellMar>
        </w:tblPrEx>
        <w:trPr>
          <w:wBefore w:w="0" w:type="auto"/>
          <w:trHeight w:val="323" w:hRule="atLeast"/>
          <w:jc w:val="center"/>
        </w:trPr>
        <w:tc>
          <w:tcPr>
            <w:tcW w:w="3038" w:type="dxa"/>
            <w:gridSpan w:val="3"/>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编制单位：中共温州市委党校</w:t>
            </w:r>
          </w:p>
        </w:tc>
        <w:tc>
          <w:tcPr>
            <w:tcW w:w="1062"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9"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6"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8"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55" w:type="dxa"/>
            <w:gridSpan w:val="2"/>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公开02表</w:t>
            </w:r>
          </w:p>
        </w:tc>
      </w:tr>
      <w:tr>
        <w:tblPrEx>
          <w:tblCellMar>
            <w:top w:w="0" w:type="dxa"/>
            <w:left w:w="0" w:type="dxa"/>
            <w:bottom w:w="0" w:type="dxa"/>
            <w:right w:w="0" w:type="dxa"/>
          </w:tblCellMar>
        </w:tblPrEx>
        <w:trPr>
          <w:wBefore w:w="0" w:type="auto"/>
          <w:trHeight w:val="586" w:hRule="atLeast"/>
          <w:jc w:val="center"/>
        </w:trPr>
        <w:tc>
          <w:tcPr>
            <w:tcW w:w="1816" w:type="dxa"/>
            <w:vMerge w:val="restar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单位名称</w:t>
            </w:r>
          </w:p>
        </w:tc>
        <w:tc>
          <w:tcPr>
            <w:tcW w:w="993"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本年收入合计</w:t>
            </w:r>
          </w:p>
        </w:tc>
        <w:tc>
          <w:tcPr>
            <w:tcW w:w="994" w:type="dxa"/>
            <w:gridSpan w:val="2"/>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财政拨款收入</w:t>
            </w:r>
          </w:p>
        </w:tc>
        <w:tc>
          <w:tcPr>
            <w:tcW w:w="956" w:type="dxa"/>
            <w:gridSpan w:val="2"/>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上级补助收入</w:t>
            </w:r>
          </w:p>
        </w:tc>
        <w:tc>
          <w:tcPr>
            <w:tcW w:w="1050" w:type="dxa"/>
            <w:gridSpan w:val="2"/>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事业收入</w:t>
            </w:r>
          </w:p>
        </w:tc>
        <w:tc>
          <w:tcPr>
            <w:tcW w:w="946"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经营收入</w:t>
            </w:r>
          </w:p>
        </w:tc>
        <w:tc>
          <w:tcPr>
            <w:tcW w:w="1154"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附属单位上缴收入</w:t>
            </w:r>
          </w:p>
        </w:tc>
        <w:tc>
          <w:tcPr>
            <w:tcW w:w="1219"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其他收入</w:t>
            </w:r>
          </w:p>
        </w:tc>
      </w:tr>
      <w:tr>
        <w:tblPrEx>
          <w:tblCellMar>
            <w:top w:w="0" w:type="dxa"/>
            <w:left w:w="0" w:type="dxa"/>
            <w:bottom w:w="0" w:type="dxa"/>
            <w:right w:w="0" w:type="dxa"/>
          </w:tblCellMar>
        </w:tblPrEx>
        <w:trPr>
          <w:wBefore w:w="0" w:type="auto"/>
          <w:trHeight w:val="852" w:hRule="atLeast"/>
          <w:jc w:val="center"/>
        </w:trPr>
        <w:tc>
          <w:tcPr>
            <w:tcW w:w="1816" w:type="dxa"/>
            <w:vMerge w:val="continue"/>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4" w:type="dxa"/>
            <w:gridSpan w:val="2"/>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6" w:type="dxa"/>
            <w:gridSpan w:val="2"/>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6"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4"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9"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Before w:w="0" w:type="auto"/>
          <w:trHeight w:val="537" w:hRule="atLeast"/>
          <w:jc w:val="center"/>
        </w:trPr>
        <w:tc>
          <w:tcPr>
            <w:tcW w:w="1816"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9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56"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50"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9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15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21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r>
      <w:tr>
        <w:tblPrEx>
          <w:tblCellMar>
            <w:top w:w="0" w:type="dxa"/>
            <w:left w:w="0" w:type="dxa"/>
            <w:bottom w:w="0" w:type="dxa"/>
            <w:right w:w="0" w:type="dxa"/>
          </w:tblCellMar>
        </w:tblPrEx>
        <w:trPr>
          <w:wBefore w:w="0" w:type="auto"/>
          <w:trHeight w:val="537" w:hRule="atLeast"/>
          <w:jc w:val="center"/>
        </w:trPr>
        <w:tc>
          <w:tcPr>
            <w:tcW w:w="1816"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9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c>
          <w:tcPr>
            <w:tcW w:w="99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3,926.69</w:t>
            </w:r>
          </w:p>
        </w:tc>
        <w:tc>
          <w:tcPr>
            <w:tcW w:w="956"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3,510.72</w:t>
            </w:r>
          </w:p>
        </w:tc>
        <w:tc>
          <w:tcPr>
            <w:tcW w:w="9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Before w:w="0" w:type="auto"/>
          <w:trHeight w:val="537" w:hRule="atLeast"/>
          <w:jc w:val="center"/>
        </w:trPr>
        <w:tc>
          <w:tcPr>
            <w:tcW w:w="1816"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中共温州市委党校</w:t>
            </w:r>
          </w:p>
        </w:tc>
        <w:tc>
          <w:tcPr>
            <w:tcW w:w="9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c>
          <w:tcPr>
            <w:tcW w:w="99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3,926.69</w:t>
            </w:r>
          </w:p>
        </w:tc>
        <w:tc>
          <w:tcPr>
            <w:tcW w:w="956"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3,510.72</w:t>
            </w:r>
          </w:p>
        </w:tc>
        <w:tc>
          <w:tcPr>
            <w:tcW w:w="9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Before w:w="0" w:type="auto"/>
          <w:trHeight w:val="537" w:hRule="atLeast"/>
          <w:jc w:val="center"/>
        </w:trPr>
        <w:tc>
          <w:tcPr>
            <w:tcW w:w="9128" w:type="dxa"/>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注：本表反应部门本年度取得各项收入情况。本表金额转化为万元时，因四舍五入可能存在尾差。</w:t>
            </w:r>
          </w:p>
        </w:tc>
      </w:tr>
    </w:tbl>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299"/>
          <w:tab w:val="left" w:pos="598"/>
          <w:tab w:val="left" w:pos="897"/>
          <w:tab w:val="left" w:pos="4265"/>
          <w:tab w:val="left" w:pos="6061"/>
          <w:tab w:val="left" w:pos="7857"/>
          <w:tab w:val="left" w:pos="9653"/>
          <w:tab w:val="left" w:pos="11449"/>
          <w:tab w:val="left" w:pos="13245"/>
          <w:tab w:val="left" w:pos="15041"/>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收入决算表（分科目）</w:t>
      </w:r>
    </w:p>
    <w:tbl>
      <w:tblPr>
        <w:tblStyle w:val="4"/>
        <w:tblW w:w="9178" w:type="dxa"/>
        <w:jc w:val="center"/>
        <w:shd w:val="clear" w:color="auto" w:fill="auto"/>
        <w:tblLayout w:type="fixed"/>
        <w:tblCellMar>
          <w:top w:w="0" w:type="dxa"/>
          <w:left w:w="0" w:type="dxa"/>
          <w:bottom w:w="0" w:type="dxa"/>
          <w:right w:w="0" w:type="dxa"/>
        </w:tblCellMar>
      </w:tblPr>
      <w:tblGrid>
        <w:gridCol w:w="447"/>
        <w:gridCol w:w="82"/>
        <w:gridCol w:w="365"/>
        <w:gridCol w:w="42"/>
        <w:gridCol w:w="405"/>
        <w:gridCol w:w="2285"/>
        <w:gridCol w:w="458"/>
        <w:gridCol w:w="363"/>
        <w:gridCol w:w="501"/>
        <w:gridCol w:w="320"/>
        <w:gridCol w:w="527"/>
        <w:gridCol w:w="294"/>
        <w:gridCol w:w="693"/>
        <w:gridCol w:w="128"/>
        <w:gridCol w:w="753"/>
        <w:gridCol w:w="3"/>
        <w:gridCol w:w="756"/>
        <w:gridCol w:w="756"/>
      </w:tblGrid>
      <w:tr>
        <w:tblPrEx>
          <w:shd w:val="clear" w:color="auto" w:fill="auto"/>
          <w:tblCellMar>
            <w:top w:w="0" w:type="dxa"/>
            <w:left w:w="0" w:type="dxa"/>
            <w:bottom w:w="0" w:type="dxa"/>
            <w:right w:w="0" w:type="dxa"/>
          </w:tblCellMar>
        </w:tblPrEx>
        <w:trPr>
          <w:trHeight w:val="341" w:hRule="atLeast"/>
          <w:jc w:val="center"/>
        </w:trPr>
        <w:tc>
          <w:tcPr>
            <w:tcW w:w="529"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7"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4"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7"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41" w:hRule="atLeast"/>
          <w:jc w:val="center"/>
        </w:trPr>
        <w:tc>
          <w:tcPr>
            <w:tcW w:w="3626" w:type="dxa"/>
            <w:gridSpan w:val="6"/>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编制单位：中共温州市委党校</w:t>
            </w:r>
          </w:p>
        </w:tc>
        <w:tc>
          <w:tcPr>
            <w:tcW w:w="458"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4"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1"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5" w:type="dxa"/>
            <w:gridSpan w:val="3"/>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61" w:hRule="atLeast"/>
          <w:jc w:val="center"/>
        </w:trPr>
        <w:tc>
          <w:tcPr>
            <w:tcW w:w="3626"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2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82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82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2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5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7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r>
      <w:tr>
        <w:tblPrEx>
          <w:tblCellMar>
            <w:top w:w="0" w:type="dxa"/>
            <w:left w:w="0" w:type="dxa"/>
            <w:bottom w:w="0" w:type="dxa"/>
            <w:right w:w="0" w:type="dxa"/>
          </w:tblCellMar>
        </w:tblPrEx>
        <w:trPr>
          <w:trHeight w:val="349" w:hRule="atLeast"/>
          <w:jc w:val="center"/>
        </w:trPr>
        <w:tc>
          <w:tcPr>
            <w:tcW w:w="1341"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228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9" w:hRule="atLeast"/>
          <w:jc w:val="center"/>
        </w:trPr>
        <w:tc>
          <w:tcPr>
            <w:tcW w:w="1341"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jc w:val="center"/>
        </w:trPr>
        <w:tc>
          <w:tcPr>
            <w:tcW w:w="1341"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1" w:hRule="atLeast"/>
          <w:jc w:val="center"/>
        </w:trPr>
        <w:tc>
          <w:tcPr>
            <w:tcW w:w="447"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447"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447"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61" w:hRule="atLeast"/>
          <w:jc w:val="center"/>
        </w:trPr>
        <w:tc>
          <w:tcPr>
            <w:tcW w:w="447"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7"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7"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7,437.41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3,926.69</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pacing w:val="-6"/>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3,510.72</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6,926.64</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3,428.51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pacing w:val="-6"/>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3,498.13</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进修及培训</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6,926.64</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3,428.51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pacing w:val="-6"/>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3,498.13</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2050802</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干部教育</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6,926.64</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3,428.51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pacing w:val="-6"/>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lang w:val="en-US" w:eastAsia="zh-CN" w:bidi="ar"/>
              </w:rPr>
              <w:t>3,498.13</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2060602</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社会科学研究</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6"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医疗卫生与计划生育支出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226.60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226.60</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184.41</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购房补贴</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9"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2"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其他政府性基金及对应专项债务收入安排的支出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13" w:hRule="atLeast"/>
          <w:jc w:val="center"/>
        </w:trPr>
        <w:tc>
          <w:tcPr>
            <w:tcW w:w="134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2290400</w:t>
            </w:r>
          </w:p>
        </w:tc>
        <w:tc>
          <w:tcPr>
            <w:tcW w:w="2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其他政府性基金及对应专项债务收入安排的支出</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2535"/>
          <w:tab w:val="left" w:pos="3360"/>
          <w:tab w:val="left" w:pos="4395"/>
          <w:tab w:val="left" w:pos="5505"/>
          <w:tab w:val="left" w:pos="6585"/>
          <w:tab w:val="left" w:pos="7545"/>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支出决算表（分单位）</w:t>
      </w:r>
    </w:p>
    <w:tbl>
      <w:tblPr>
        <w:tblW w:w="9071" w:type="dxa"/>
        <w:jc w:val="center"/>
        <w:shd w:val="clear"/>
        <w:tblLayout w:type="fixed"/>
        <w:tblCellMar>
          <w:top w:w="0" w:type="dxa"/>
          <w:left w:w="0" w:type="dxa"/>
          <w:bottom w:w="0" w:type="dxa"/>
          <w:right w:w="0" w:type="dxa"/>
        </w:tblCellMar>
      </w:tblPr>
      <w:tblGrid>
        <w:gridCol w:w="2082"/>
        <w:gridCol w:w="1164"/>
        <w:gridCol w:w="474"/>
        <w:gridCol w:w="690"/>
        <w:gridCol w:w="345"/>
        <w:gridCol w:w="819"/>
        <w:gridCol w:w="287"/>
        <w:gridCol w:w="863"/>
        <w:gridCol w:w="14"/>
        <w:gridCol w:w="763"/>
        <w:gridCol w:w="401"/>
        <w:gridCol w:w="1169"/>
      </w:tblGrid>
      <w:tr>
        <w:tblPrEx>
          <w:shd w:val="clear"/>
          <w:tblCellMar>
            <w:top w:w="0" w:type="dxa"/>
            <w:left w:w="0" w:type="dxa"/>
            <w:bottom w:w="0" w:type="dxa"/>
            <w:right w:w="0" w:type="dxa"/>
          </w:tblCellMar>
        </w:tblPrEx>
        <w:trPr>
          <w:trHeight w:val="270" w:hRule="atLeast"/>
          <w:jc w:val="center"/>
        </w:trPr>
        <w:tc>
          <w:tcPr>
            <w:tcW w:w="2082"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8"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6"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3"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77"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0"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CellMar>
            <w:top w:w="0" w:type="dxa"/>
            <w:left w:w="0" w:type="dxa"/>
            <w:bottom w:w="0" w:type="dxa"/>
            <w:right w:w="0" w:type="dxa"/>
          </w:tblCellMar>
        </w:tblPrEx>
        <w:trPr>
          <w:trHeight w:val="270" w:hRule="atLeast"/>
          <w:jc w:val="center"/>
        </w:trPr>
        <w:tc>
          <w:tcPr>
            <w:tcW w:w="3720" w:type="dxa"/>
            <w:gridSpan w:val="3"/>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编制单位：中共温州市委党校</w:t>
            </w:r>
          </w:p>
        </w:tc>
        <w:tc>
          <w:tcPr>
            <w:tcW w:w="1035"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6"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3"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77"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0" w:type="dxa"/>
            <w:gridSpan w:val="2"/>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公开04表</w:t>
            </w:r>
          </w:p>
        </w:tc>
      </w:tr>
      <w:tr>
        <w:tblPrEx>
          <w:tblCellMar>
            <w:top w:w="0" w:type="dxa"/>
            <w:left w:w="0" w:type="dxa"/>
            <w:bottom w:w="0" w:type="dxa"/>
            <w:right w:w="0" w:type="dxa"/>
          </w:tblCellMar>
        </w:tblPrEx>
        <w:trPr>
          <w:trHeight w:val="300" w:hRule="atLeast"/>
          <w:jc w:val="center"/>
        </w:trPr>
        <w:tc>
          <w:tcPr>
            <w:tcW w:w="2082" w:type="dxa"/>
            <w:vMerge w:val="restar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单位名称</w:t>
            </w:r>
          </w:p>
        </w:tc>
        <w:tc>
          <w:tcPr>
            <w:tcW w:w="1164"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本年支出</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164"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1164"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1164" w:type="dxa"/>
            <w:gridSpan w:val="3"/>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上缴上级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c>
          <w:tcPr>
            <w:tcW w:w="1164"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经营支出</w:t>
            </w:r>
          </w:p>
        </w:tc>
        <w:tc>
          <w:tcPr>
            <w:tcW w:w="1169"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对附属单位补助支出</w:t>
            </w:r>
          </w:p>
        </w:tc>
      </w:tr>
      <w:tr>
        <w:tblPrEx>
          <w:tblCellMar>
            <w:top w:w="0" w:type="dxa"/>
            <w:left w:w="0" w:type="dxa"/>
            <w:bottom w:w="0" w:type="dxa"/>
            <w:right w:w="0" w:type="dxa"/>
          </w:tblCellMar>
        </w:tblPrEx>
        <w:trPr>
          <w:trHeight w:val="450" w:hRule="atLeast"/>
          <w:jc w:val="center"/>
        </w:trPr>
        <w:tc>
          <w:tcPr>
            <w:tcW w:w="2082" w:type="dxa"/>
            <w:vMerge w:val="continue"/>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gridSpan w:val="3"/>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9"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jc w:val="center"/>
        </w:trPr>
        <w:tc>
          <w:tcPr>
            <w:tcW w:w="2082"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116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164"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1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tblCellMar>
            <w:top w:w="0" w:type="dxa"/>
            <w:left w:w="0" w:type="dxa"/>
            <w:bottom w:w="0" w:type="dxa"/>
            <w:right w:w="0" w:type="dxa"/>
          </w:tblCellMar>
        </w:tblPrEx>
        <w:trPr>
          <w:trHeight w:val="567" w:hRule="atLeast"/>
          <w:jc w:val="center"/>
        </w:trPr>
        <w:tc>
          <w:tcPr>
            <w:tcW w:w="2082"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16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4,044.00</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3,393.41</w:t>
            </w:r>
          </w:p>
        </w:tc>
        <w:tc>
          <w:tcPr>
            <w:tcW w:w="1164"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jc w:val="center"/>
        </w:trPr>
        <w:tc>
          <w:tcPr>
            <w:tcW w:w="2082"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中共温州市委党校</w:t>
            </w:r>
          </w:p>
        </w:tc>
        <w:tc>
          <w:tcPr>
            <w:tcW w:w="116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7,437.41</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4,044.00</w:t>
            </w: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3,393.41</w:t>
            </w:r>
          </w:p>
        </w:tc>
        <w:tc>
          <w:tcPr>
            <w:tcW w:w="1164"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9071" w:type="dxa"/>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注：本表反应部门本年度各项支出情况。本表金额转化为万元时，因四舍五入可能存在尾差。</w:t>
            </w:r>
          </w:p>
        </w:tc>
      </w:tr>
    </w:tbl>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299"/>
          <w:tab w:val="left" w:pos="598"/>
          <w:tab w:val="left" w:pos="897"/>
          <w:tab w:val="left" w:pos="3462"/>
          <w:tab w:val="left" w:pos="4617"/>
          <w:tab w:val="left" w:pos="5487"/>
          <w:tab w:val="left" w:pos="6507"/>
          <w:tab w:val="left" w:pos="7317"/>
          <w:tab w:val="left" w:pos="7887"/>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支出决算表（分科目）</w:t>
      </w:r>
    </w:p>
    <w:tbl>
      <w:tblPr>
        <w:tblW w:w="8874" w:type="dxa"/>
        <w:tblInd w:w="0" w:type="dxa"/>
        <w:shd w:val="clear"/>
        <w:tblLayout w:type="fixed"/>
        <w:tblCellMar>
          <w:top w:w="0" w:type="dxa"/>
          <w:left w:w="0" w:type="dxa"/>
          <w:bottom w:w="0" w:type="dxa"/>
          <w:right w:w="0" w:type="dxa"/>
        </w:tblCellMar>
      </w:tblPr>
      <w:tblGrid>
        <w:gridCol w:w="220"/>
        <w:gridCol w:w="135"/>
        <w:gridCol w:w="86"/>
        <w:gridCol w:w="269"/>
        <w:gridCol w:w="356"/>
        <w:gridCol w:w="3060"/>
        <w:gridCol w:w="791"/>
        <w:gridCol w:w="509"/>
        <w:gridCol w:w="282"/>
        <w:gridCol w:w="512"/>
        <w:gridCol w:w="279"/>
        <w:gridCol w:w="515"/>
        <w:gridCol w:w="221"/>
        <w:gridCol w:w="55"/>
        <w:gridCol w:w="791"/>
        <w:gridCol w:w="793"/>
      </w:tblGrid>
      <w:tr>
        <w:tblPrEx>
          <w:tblCellMar>
            <w:top w:w="0" w:type="dxa"/>
            <w:left w:w="0" w:type="dxa"/>
            <w:bottom w:w="0" w:type="dxa"/>
            <w:right w:w="0" w:type="dxa"/>
          </w:tblCellMar>
        </w:tblPrEx>
        <w:trPr>
          <w:trHeight w:val="270" w:hRule="atLeast"/>
        </w:trPr>
        <w:tc>
          <w:tcPr>
            <w:tcW w:w="220"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60"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4"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4"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9" w:type="dxa"/>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CellMar>
            <w:top w:w="0" w:type="dxa"/>
            <w:left w:w="0" w:type="dxa"/>
            <w:bottom w:w="0" w:type="dxa"/>
            <w:right w:w="0" w:type="dxa"/>
          </w:tblCellMar>
        </w:tblPrEx>
        <w:trPr>
          <w:trHeight w:val="270" w:hRule="atLeast"/>
        </w:trPr>
        <w:tc>
          <w:tcPr>
            <w:tcW w:w="4126" w:type="dxa"/>
            <w:gridSpan w:val="6"/>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编制单位：中共温州市委党校</w:t>
            </w:r>
          </w:p>
        </w:tc>
        <w:tc>
          <w:tcPr>
            <w:tcW w:w="1300"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4"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4" w:type="dxa"/>
            <w:gridSpan w:val="2"/>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9" w:type="dxa"/>
            <w:gridSpan w:val="3"/>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公开05表</w:t>
            </w:r>
          </w:p>
        </w:tc>
      </w:tr>
      <w:tr>
        <w:tblPrEx>
          <w:tblCellMar>
            <w:top w:w="0" w:type="dxa"/>
            <w:left w:w="0" w:type="dxa"/>
            <w:bottom w:w="0" w:type="dxa"/>
            <w:right w:w="0" w:type="dxa"/>
          </w:tblCellMar>
        </w:tblPrEx>
        <w:trPr>
          <w:trHeight w:val="300" w:hRule="atLeast"/>
        </w:trPr>
        <w:tc>
          <w:tcPr>
            <w:tcW w:w="4126" w:type="dxa"/>
            <w:gridSpan w:val="6"/>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791"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本年支出合计</w:t>
            </w:r>
          </w:p>
        </w:tc>
        <w:tc>
          <w:tcPr>
            <w:tcW w:w="791"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基本</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c>
          <w:tcPr>
            <w:tcW w:w="791"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项目</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c>
          <w:tcPr>
            <w:tcW w:w="791" w:type="dxa"/>
            <w:gridSpan w:val="3"/>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上缴上级支出</w:t>
            </w:r>
          </w:p>
        </w:tc>
        <w:tc>
          <w:tcPr>
            <w:tcW w:w="791"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经营</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c>
          <w:tcPr>
            <w:tcW w:w="793"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对附属单位补助支出</w:t>
            </w:r>
          </w:p>
        </w:tc>
      </w:tr>
      <w:tr>
        <w:tblPrEx>
          <w:tblCellMar>
            <w:top w:w="0" w:type="dxa"/>
            <w:left w:w="0" w:type="dxa"/>
            <w:bottom w:w="0" w:type="dxa"/>
            <w:right w:w="0" w:type="dxa"/>
          </w:tblCellMar>
        </w:tblPrEx>
        <w:trPr>
          <w:trHeight w:val="300" w:hRule="atLeast"/>
        </w:trPr>
        <w:tc>
          <w:tcPr>
            <w:tcW w:w="1066" w:type="dxa"/>
            <w:gridSpan w:val="5"/>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支出功能分类科目编码</w:t>
            </w:r>
          </w:p>
        </w:tc>
        <w:tc>
          <w:tcPr>
            <w:tcW w:w="3060"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79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3"/>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66" w:type="dxa"/>
            <w:gridSpan w:val="5"/>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3"/>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66" w:type="dxa"/>
            <w:gridSpan w:val="5"/>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gridSpan w:val="3"/>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355" w:type="dxa"/>
            <w:gridSpan w:val="2"/>
            <w:vMerge w:val="restar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类</w:t>
            </w:r>
          </w:p>
        </w:tc>
        <w:tc>
          <w:tcPr>
            <w:tcW w:w="355" w:type="dxa"/>
            <w:gridSpan w:val="2"/>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款</w:t>
            </w:r>
          </w:p>
        </w:tc>
        <w:tc>
          <w:tcPr>
            <w:tcW w:w="356"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791"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791" w:type="dxa"/>
            <w:gridSpan w:val="2"/>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791" w:type="dxa"/>
            <w:gridSpan w:val="2"/>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791" w:type="dxa"/>
            <w:gridSpan w:val="3"/>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tblCellMar>
            <w:top w:w="0" w:type="dxa"/>
            <w:left w:w="0" w:type="dxa"/>
            <w:bottom w:w="0" w:type="dxa"/>
            <w:right w:w="0" w:type="dxa"/>
          </w:tblCellMar>
        </w:tblPrEx>
        <w:trPr>
          <w:trHeight w:val="454" w:hRule="atLeast"/>
        </w:trPr>
        <w:tc>
          <w:tcPr>
            <w:tcW w:w="355" w:type="dxa"/>
            <w:gridSpan w:val="2"/>
            <w:vMerge w:val="continue"/>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5" w:type="dxa"/>
            <w:gridSpan w:val="2"/>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6"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7,437.41</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4,044.00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3,393.41</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6,926.64</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3,534.73</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3,391.91</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进修及培训</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6,926.64</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3,534.73</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3,391.91</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2050802</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干部教育</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6,926.64</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3,534.73</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pacing w:val="-6"/>
                <w:sz w:val="20"/>
                <w:szCs w:val="20"/>
                <w:u w:val="none"/>
              </w:rPr>
            </w:pPr>
            <w:r>
              <w:rPr>
                <w:rFonts w:hint="eastAsia" w:ascii="宋体" w:hAnsi="宋体" w:eastAsia="宋体" w:cs="宋体"/>
                <w:i w:val="0"/>
                <w:color w:val="000000"/>
                <w:spacing w:val="-6"/>
                <w:kern w:val="0"/>
                <w:sz w:val="20"/>
                <w:szCs w:val="20"/>
                <w:u w:val="none"/>
                <w:bdr w:val="none" w:color="auto" w:sz="0" w:space="0"/>
                <w:lang w:val="en-US" w:eastAsia="zh-CN" w:bidi="ar"/>
              </w:rPr>
              <w:t>3,391.91</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科学技术支出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社会科学</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2060602</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社会科学研究</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医疗卫生与计划生育支出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行政事业单位医疗</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155.08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住房保障支出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住房改革支出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226.60</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35.02</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35.02</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22904</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其他政府性基金及对应专项债务收入安排的支出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4" w:hRule="atLeast"/>
        </w:trPr>
        <w:tc>
          <w:tcPr>
            <w:tcW w:w="1066"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2290400</w:t>
            </w:r>
          </w:p>
        </w:tc>
        <w:tc>
          <w:tcPr>
            <w:tcW w:w="306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其他政府性基金及对应专项债务收入安排的支出</w:t>
            </w: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127.58</w:t>
            </w:r>
          </w:p>
        </w:tc>
        <w:tc>
          <w:tcPr>
            <w:tcW w:w="791"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874" w:type="dxa"/>
            <w:gridSpan w:val="1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注：本表反应部门本年度各项支出情况。本表金额转化为万元时，因四舍五入可能存在尾差。</w:t>
            </w:r>
          </w:p>
        </w:tc>
      </w:tr>
    </w:tbl>
    <w:p>
      <w:pPr>
        <w:tabs>
          <w:tab w:val="left" w:pos="3877"/>
          <w:tab w:val="left" w:pos="5673"/>
        </w:tabs>
        <w:jc w:val="both"/>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1725"/>
          <w:tab w:val="left" w:pos="2400"/>
          <w:tab w:val="left" w:pos="2699"/>
          <w:tab w:val="left" w:pos="2998"/>
          <w:tab w:val="left" w:pos="3297"/>
          <w:tab w:val="left" w:pos="6372"/>
          <w:tab w:val="left" w:pos="7422"/>
          <w:tab w:val="left" w:pos="8547"/>
        </w:tabs>
        <w:jc w:val="center"/>
        <w:rPr>
          <w:rFonts w:hint="eastAsia" w:ascii="方正小标宋简体" w:hAnsi="方正小标宋简体" w:eastAsia="方正小标宋简体" w:cs="方正小标宋简体"/>
          <w:i w:val="0"/>
          <w:color w:val="000000"/>
          <w:sz w:val="40"/>
          <w:szCs w:val="40"/>
          <w:u w:val="none"/>
        </w:rPr>
      </w:pPr>
      <w:bookmarkStart w:id="0" w:name="_GoBack"/>
      <w:bookmarkEnd w:id="0"/>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财政拨款收入支出决算总表</w:t>
      </w:r>
    </w:p>
    <w:tbl>
      <w:tblPr>
        <w:tblStyle w:val="4"/>
        <w:tblW w:w="10207" w:type="dxa"/>
        <w:jc w:val="center"/>
        <w:shd w:val="clear" w:color="auto" w:fill="auto"/>
        <w:tblLayout w:type="fixed"/>
        <w:tblCellMar>
          <w:top w:w="0" w:type="dxa"/>
          <w:left w:w="0" w:type="dxa"/>
          <w:bottom w:w="0" w:type="dxa"/>
          <w:right w:w="0" w:type="dxa"/>
        </w:tblCellMar>
      </w:tblPr>
      <w:tblGrid>
        <w:gridCol w:w="2285"/>
        <w:gridCol w:w="852"/>
        <w:gridCol w:w="90"/>
        <w:gridCol w:w="236"/>
        <w:gridCol w:w="493"/>
        <w:gridCol w:w="2295"/>
        <w:gridCol w:w="922"/>
        <w:gridCol w:w="6"/>
        <w:gridCol w:w="1149"/>
        <w:gridCol w:w="6"/>
        <w:gridCol w:w="1014"/>
        <w:gridCol w:w="6"/>
      </w:tblGrid>
      <w:tr>
        <w:tblPrEx>
          <w:shd w:val="clear" w:color="auto" w:fill="auto"/>
          <w:tblCellMar>
            <w:top w:w="0" w:type="dxa"/>
            <w:left w:w="0" w:type="dxa"/>
            <w:bottom w:w="0" w:type="dxa"/>
            <w:right w:w="0" w:type="dxa"/>
          </w:tblCellMar>
        </w:tblPrEx>
        <w:trPr>
          <w:wAfter w:w="853" w:type="dxa"/>
          <w:trHeight w:val="270" w:hRule="atLeast"/>
          <w:jc w:val="center"/>
        </w:trPr>
        <w:tc>
          <w:tcPr>
            <w:tcW w:w="228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6"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8"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wAfter w:w="853" w:type="dxa"/>
          <w:trHeight w:val="270" w:hRule="atLeast"/>
          <w:jc w:val="center"/>
        </w:trPr>
        <w:tc>
          <w:tcPr>
            <w:tcW w:w="313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编制单位：中共温州市委党校</w:t>
            </w:r>
          </w:p>
        </w:tc>
        <w:tc>
          <w:tcPr>
            <w:tcW w:w="90"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6"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3"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5"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8"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5"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gridAfter w:val="1"/>
          <w:wAfter w:w="859" w:type="dxa"/>
          <w:trHeight w:val="255" w:hRule="atLeast"/>
          <w:jc w:val="center"/>
        </w:trPr>
        <w:tc>
          <w:tcPr>
            <w:tcW w:w="313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21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出（按支出功能分类）</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3,799.11</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进修及培训</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干部教育</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3,428.51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社会科学研究</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医疗卫生与计划生育支出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149.67</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219.43</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184.41</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184.41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购房补贴</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其他政府性基金及对应专项债务收入安排的支出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2290400</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其他政府性基金及对应专项债务收入安排的支出</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3,926.69</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3,926.69</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3,799.11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59" w:type="dxa"/>
          <w:trHeight w:val="255" w:hRule="atLeast"/>
          <w:jc w:val="center"/>
        </w:trPr>
        <w:tc>
          <w:tcPr>
            <w:tcW w:w="2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4,909.45</w:t>
            </w:r>
          </w:p>
        </w:tc>
        <w:tc>
          <w:tcPr>
            <w:tcW w:w="311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4,909.45</w:t>
            </w:r>
          </w:p>
        </w:tc>
        <w:tc>
          <w:tcPr>
            <w:tcW w:w="11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3,799.11</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1,110.34</w:t>
            </w:r>
          </w:p>
        </w:tc>
      </w:tr>
      <w:tr>
        <w:tblPrEx>
          <w:tblCellMar>
            <w:top w:w="0" w:type="dxa"/>
            <w:left w:w="0" w:type="dxa"/>
            <w:bottom w:w="0" w:type="dxa"/>
            <w:right w:w="0" w:type="dxa"/>
          </w:tblCellMar>
        </w:tblPrEx>
        <w:trPr>
          <w:gridAfter w:val="1"/>
          <w:wAfter w:w="859" w:type="dxa"/>
          <w:trHeight w:val="300" w:hRule="atLeast"/>
          <w:jc w:val="center"/>
        </w:trPr>
        <w:tc>
          <w:tcPr>
            <w:tcW w:w="934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注：本表反应部门本年度一般公共预算财政拨款和政府性基金预算财政拨款的总收支和年末结转结余情况。本表金额转化为万元时，因四舍五入可能存在尾差。</w:t>
            </w:r>
          </w:p>
        </w:tc>
      </w:tr>
    </w:tbl>
    <w:p>
      <w:pPr>
        <w:tabs>
          <w:tab w:val="left" w:pos="299"/>
          <w:tab w:val="left" w:pos="598"/>
          <w:tab w:val="left" w:pos="897"/>
          <w:tab w:val="left" w:pos="4819"/>
          <w:tab w:val="left" w:pos="6615"/>
          <w:tab w:val="left" w:pos="8411"/>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一般公共预算财政拨款支出决算表</w:t>
      </w:r>
    </w:p>
    <w:tbl>
      <w:tblPr>
        <w:tblW w:w="8891" w:type="dxa"/>
        <w:jc w:val="center"/>
        <w:shd w:val="clear"/>
        <w:tblLayout w:type="fixed"/>
        <w:tblCellMar>
          <w:top w:w="0" w:type="dxa"/>
          <w:left w:w="0" w:type="dxa"/>
          <w:bottom w:w="0" w:type="dxa"/>
          <w:right w:w="0" w:type="dxa"/>
        </w:tblCellMar>
      </w:tblPr>
      <w:tblGrid>
        <w:gridCol w:w="299"/>
        <w:gridCol w:w="127"/>
        <w:gridCol w:w="172"/>
        <w:gridCol w:w="254"/>
        <w:gridCol w:w="426"/>
        <w:gridCol w:w="2803"/>
        <w:gridCol w:w="1322"/>
        <w:gridCol w:w="281"/>
        <w:gridCol w:w="1603"/>
        <w:gridCol w:w="1604"/>
      </w:tblGrid>
      <w:tr>
        <w:tblPrEx>
          <w:tblCellMar>
            <w:top w:w="0" w:type="dxa"/>
            <w:left w:w="0" w:type="dxa"/>
            <w:bottom w:w="0" w:type="dxa"/>
            <w:right w:w="0" w:type="dxa"/>
          </w:tblCellMar>
        </w:tblPrEx>
        <w:trPr>
          <w:trHeight w:val="270" w:hRule="atLeast"/>
          <w:jc w:val="center"/>
        </w:trPr>
        <w:tc>
          <w:tcPr>
            <w:tcW w:w="299"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9"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03"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2"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88" w:type="dxa"/>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CellMar>
            <w:top w:w="0" w:type="dxa"/>
            <w:left w:w="0" w:type="dxa"/>
            <w:bottom w:w="0" w:type="dxa"/>
            <w:right w:w="0" w:type="dxa"/>
          </w:tblCellMar>
        </w:tblPrEx>
        <w:trPr>
          <w:trHeight w:val="270" w:hRule="atLeast"/>
          <w:jc w:val="center"/>
        </w:trPr>
        <w:tc>
          <w:tcPr>
            <w:tcW w:w="4081" w:type="dxa"/>
            <w:gridSpan w:val="6"/>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编制单位：中共温州市委党校</w:t>
            </w:r>
          </w:p>
        </w:tc>
        <w:tc>
          <w:tcPr>
            <w:tcW w:w="1322" w:type="dxa"/>
            <w:tcBorders>
              <w:top w:val="nil"/>
              <w:left w:val="nil"/>
              <w:bottom w:val="single" w:color="808080" w:sz="4" w:space="0"/>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88" w:type="dxa"/>
            <w:gridSpan w:val="3"/>
            <w:tcBorders>
              <w:top w:val="nil"/>
              <w:left w:val="nil"/>
              <w:bottom w:val="single" w:color="808080" w:sz="4"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公开07表</w:t>
            </w:r>
          </w:p>
        </w:tc>
      </w:tr>
      <w:tr>
        <w:tblPrEx>
          <w:tblCellMar>
            <w:top w:w="0" w:type="dxa"/>
            <w:left w:w="0" w:type="dxa"/>
            <w:bottom w:w="0" w:type="dxa"/>
            <w:right w:w="0" w:type="dxa"/>
          </w:tblCellMar>
        </w:tblPrEx>
        <w:trPr>
          <w:trHeight w:val="300" w:hRule="atLeast"/>
          <w:jc w:val="center"/>
        </w:trPr>
        <w:tc>
          <w:tcPr>
            <w:tcW w:w="4081" w:type="dxa"/>
            <w:gridSpan w:val="6"/>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4810" w:type="dxa"/>
            <w:gridSpan w:val="4"/>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w:t>
            </w:r>
          </w:p>
        </w:tc>
      </w:tr>
      <w:tr>
        <w:tblPrEx>
          <w:tblCellMar>
            <w:top w:w="0" w:type="dxa"/>
            <w:left w:w="0" w:type="dxa"/>
            <w:bottom w:w="0" w:type="dxa"/>
            <w:right w:w="0" w:type="dxa"/>
          </w:tblCellMar>
        </w:tblPrEx>
        <w:trPr>
          <w:trHeight w:val="300" w:hRule="atLeast"/>
          <w:jc w:val="center"/>
        </w:trPr>
        <w:tc>
          <w:tcPr>
            <w:tcW w:w="1278" w:type="dxa"/>
            <w:gridSpan w:val="5"/>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支出功能分类科目编码</w:t>
            </w:r>
          </w:p>
        </w:tc>
        <w:tc>
          <w:tcPr>
            <w:tcW w:w="2803"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1603" w:type="dxa"/>
            <w:gridSpan w:val="2"/>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1603"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1604"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r>
      <w:tr>
        <w:tblPrEx>
          <w:tblCellMar>
            <w:top w:w="0" w:type="dxa"/>
            <w:left w:w="0" w:type="dxa"/>
            <w:bottom w:w="0" w:type="dxa"/>
            <w:right w:w="0" w:type="dxa"/>
          </w:tblCellMar>
        </w:tblPrEx>
        <w:trPr>
          <w:trHeight w:val="300" w:hRule="atLeast"/>
          <w:jc w:val="center"/>
        </w:trPr>
        <w:tc>
          <w:tcPr>
            <w:tcW w:w="1278" w:type="dxa"/>
            <w:gridSpan w:val="5"/>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3"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278" w:type="dxa"/>
            <w:gridSpan w:val="5"/>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3"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gridSpan w:val="2"/>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426" w:type="dxa"/>
            <w:gridSpan w:val="2"/>
            <w:vMerge w:val="restar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类</w:t>
            </w:r>
          </w:p>
        </w:tc>
        <w:tc>
          <w:tcPr>
            <w:tcW w:w="426" w:type="dxa"/>
            <w:gridSpan w:val="2"/>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款</w:t>
            </w:r>
          </w:p>
        </w:tc>
        <w:tc>
          <w:tcPr>
            <w:tcW w:w="426"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1603" w:type="dxa"/>
            <w:gridSpan w:val="2"/>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603"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604"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r>
      <w:tr>
        <w:tblPrEx>
          <w:tblCellMar>
            <w:top w:w="0" w:type="dxa"/>
            <w:left w:w="0" w:type="dxa"/>
            <w:bottom w:w="0" w:type="dxa"/>
            <w:right w:w="0" w:type="dxa"/>
          </w:tblCellMar>
        </w:tblPrEx>
        <w:trPr>
          <w:trHeight w:val="380" w:hRule="atLeast"/>
          <w:jc w:val="center"/>
        </w:trPr>
        <w:tc>
          <w:tcPr>
            <w:tcW w:w="426" w:type="dxa"/>
            <w:gridSpan w:val="2"/>
            <w:vMerge w:val="continue"/>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6" w:type="dxa"/>
            <w:gridSpan w:val="2"/>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6"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3,799.11</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3,369.71</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429.40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教育支出</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3,428.51</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3,000.61</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427.90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进修及培训</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3,428.51</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3,000.61</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427.90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2050802</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干部教育</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3,428.51</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3,000.61</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427.90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科学技术支出</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社会科学</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2060602</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社会科学研究</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医疗卫生与计划生育支出</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行政事业单位医疗</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149.67</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住房保障支出</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219.43</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219.43</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住房改革支出</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219.43</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219.43</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184.41</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184.41</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1278" w:type="dxa"/>
            <w:gridSpan w:val="5"/>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28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1603" w:type="dxa"/>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35.02</w:t>
            </w:r>
          </w:p>
        </w:tc>
        <w:tc>
          <w:tcPr>
            <w:tcW w:w="160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35.02</w:t>
            </w:r>
          </w:p>
        </w:tc>
        <w:tc>
          <w:tcPr>
            <w:tcW w:w="160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8891"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注：本表反应部门本年度一般公共预算财政拨款支出情况。本表金额转化为万元时，因四舍五入可能存在尾差。</w:t>
            </w:r>
          </w:p>
        </w:tc>
      </w:tr>
    </w:tbl>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720"/>
          <w:tab w:val="left" w:pos="2925"/>
          <w:tab w:val="left" w:pos="3810"/>
          <w:tab w:val="left" w:pos="4650"/>
          <w:tab w:val="left" w:pos="6705"/>
          <w:tab w:val="left" w:pos="7695"/>
          <w:tab w:val="left" w:pos="8385"/>
          <w:tab w:val="left" w:pos="10815"/>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一般公共预算财政拨款基本支出决算表</w:t>
      </w:r>
    </w:p>
    <w:tbl>
      <w:tblPr>
        <w:tblStyle w:val="4"/>
        <w:tblW w:w="9466" w:type="dxa"/>
        <w:jc w:val="center"/>
        <w:shd w:val="clear" w:color="auto" w:fill="auto"/>
        <w:tblLayout w:type="fixed"/>
        <w:tblCellMar>
          <w:top w:w="0" w:type="dxa"/>
          <w:left w:w="0" w:type="dxa"/>
          <w:bottom w:w="0" w:type="dxa"/>
          <w:right w:w="0" w:type="dxa"/>
        </w:tblCellMar>
      </w:tblPr>
      <w:tblGrid>
        <w:gridCol w:w="600"/>
        <w:gridCol w:w="2037"/>
        <w:gridCol w:w="759"/>
        <w:gridCol w:w="601"/>
        <w:gridCol w:w="1608"/>
        <w:gridCol w:w="611"/>
        <w:gridCol w:w="583"/>
        <w:gridCol w:w="2063"/>
        <w:gridCol w:w="604"/>
      </w:tblGrid>
      <w:tr>
        <w:tblPrEx>
          <w:shd w:val="clear" w:color="auto" w:fill="auto"/>
          <w:tblCellMar>
            <w:top w:w="0" w:type="dxa"/>
            <w:left w:w="0" w:type="dxa"/>
            <w:bottom w:w="0" w:type="dxa"/>
            <w:right w:w="0" w:type="dxa"/>
          </w:tblCellMar>
        </w:tblPrEx>
        <w:trPr>
          <w:trHeight w:val="334" w:hRule="atLeast"/>
          <w:jc w:val="center"/>
        </w:trPr>
        <w:tc>
          <w:tcPr>
            <w:tcW w:w="60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6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34" w:hRule="atLeast"/>
          <w:jc w:val="center"/>
        </w:trPr>
        <w:tc>
          <w:tcPr>
            <w:tcW w:w="3396" w:type="dxa"/>
            <w:gridSpan w:val="3"/>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编制单位：中共温州市委党校</w:t>
            </w:r>
          </w:p>
        </w:tc>
        <w:tc>
          <w:tcPr>
            <w:tcW w:w="601"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1"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3"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67"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CellMar>
            <w:top w:w="0" w:type="dxa"/>
            <w:left w:w="0" w:type="dxa"/>
            <w:bottom w:w="0" w:type="dxa"/>
            <w:right w:w="0" w:type="dxa"/>
          </w:tblCellMar>
        </w:tblPrEx>
        <w:trPr>
          <w:trHeight w:val="359" w:hRule="atLeast"/>
          <w:jc w:val="center"/>
        </w:trPr>
        <w:tc>
          <w:tcPr>
            <w:tcW w:w="33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607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编码</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编码</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2,812.39</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299.10</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30908</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455.52</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17.55</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30913</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470.94</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30919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990.77</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30921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30922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97.36</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30999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其他基本建设支出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266.43</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26.76</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52.58</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101.59</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13.19</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49.28</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100.39</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9.70</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23.09</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196.26</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5.72</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6.60</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49.76</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74.15</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205.64</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0.84</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168.71</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7.03</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03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7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6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61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26.43</w:t>
            </w:r>
          </w:p>
        </w:tc>
        <w:tc>
          <w:tcPr>
            <w:tcW w:w="5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06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60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76.18</w:t>
            </w: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对企业补助（基本建设）</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65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31101</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资本金注入</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65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27.00</w:t>
            </w: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66.72</w:t>
            </w: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31199</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其他对企业补助</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对企业补助</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24.26</w:t>
            </w: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31201</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资本金注入</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31203</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政府投资基金股权投资</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31204</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费用补贴</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1"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16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6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31205</w:t>
            </w:r>
          </w:p>
        </w:tc>
        <w:tc>
          <w:tcPr>
            <w:tcW w:w="20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利息补贴</w:t>
            </w:r>
          </w:p>
        </w:tc>
        <w:tc>
          <w:tcPr>
            <w:tcW w:w="60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30703</w:t>
            </w:r>
          </w:p>
        </w:tc>
        <w:tc>
          <w:tcPr>
            <w:tcW w:w="1608"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国内债务发行费用</w:t>
            </w:r>
          </w:p>
        </w:tc>
        <w:tc>
          <w:tcPr>
            <w:tcW w:w="611"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31299</w:t>
            </w:r>
          </w:p>
        </w:tc>
        <w:tc>
          <w:tcPr>
            <w:tcW w:w="2063"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其他对企业补助</w:t>
            </w:r>
          </w:p>
        </w:tc>
        <w:tc>
          <w:tcPr>
            <w:tcW w:w="60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30704</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国外债务发行费用</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对社会保障基金补助</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资本性支出（基本建设）</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31302</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对社会保险基金补助</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30901</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31303</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补充全国社会保障基金</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30902</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30903</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9"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30905</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30906</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30907</w:t>
            </w:r>
          </w:p>
        </w:tc>
        <w:tc>
          <w:tcPr>
            <w:tcW w:w="16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0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56" w:hRule="atLeast"/>
          <w:jc w:val="center"/>
        </w:trPr>
        <w:tc>
          <w:tcPr>
            <w:tcW w:w="263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人员经费合计</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3,018.03</w:t>
            </w:r>
          </w:p>
        </w:tc>
        <w:tc>
          <w:tcPr>
            <w:tcW w:w="546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公用经费合计</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351.68</w:t>
            </w:r>
          </w:p>
        </w:tc>
      </w:tr>
      <w:tr>
        <w:tblPrEx>
          <w:tblCellMar>
            <w:top w:w="0" w:type="dxa"/>
            <w:left w:w="0" w:type="dxa"/>
            <w:bottom w:w="0" w:type="dxa"/>
            <w:right w:w="0" w:type="dxa"/>
          </w:tblCellMar>
        </w:tblPrEx>
        <w:trPr>
          <w:trHeight w:val="359" w:hRule="atLeast"/>
          <w:jc w:val="center"/>
        </w:trPr>
        <w:tc>
          <w:tcPr>
            <w:tcW w:w="946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注：本表反应部门本年度一般公共预算财政拨款基本支出明细情况。本表金额转化为万元时，因四舍五入可能存在尾差。</w:t>
            </w:r>
          </w:p>
        </w:tc>
      </w:tr>
    </w:tbl>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299"/>
          <w:tab w:val="left" w:pos="598"/>
          <w:tab w:val="left" w:pos="897"/>
          <w:tab w:val="left" w:pos="4819"/>
          <w:tab w:val="left" w:pos="6615"/>
          <w:tab w:val="left" w:pos="8411"/>
          <w:tab w:val="left" w:pos="10207"/>
          <w:tab w:val="left" w:pos="12003"/>
          <w:tab w:val="left" w:pos="13799"/>
        </w:tabs>
        <w:jc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政府性基金预算财政拨款收入支出决算表</w:t>
      </w:r>
    </w:p>
    <w:tbl>
      <w:tblPr>
        <w:tblStyle w:val="4"/>
        <w:tblW w:w="9195" w:type="dxa"/>
        <w:jc w:val="center"/>
        <w:shd w:val="clear" w:color="auto" w:fill="auto"/>
        <w:tblLayout w:type="fixed"/>
        <w:tblCellMar>
          <w:top w:w="0" w:type="dxa"/>
          <w:left w:w="0" w:type="dxa"/>
          <w:bottom w:w="0" w:type="dxa"/>
          <w:right w:w="0" w:type="dxa"/>
        </w:tblCellMar>
      </w:tblPr>
      <w:tblGrid>
        <w:gridCol w:w="300"/>
        <w:gridCol w:w="134"/>
        <w:gridCol w:w="287"/>
        <w:gridCol w:w="147"/>
        <w:gridCol w:w="435"/>
        <w:gridCol w:w="2715"/>
        <w:gridCol w:w="852"/>
        <w:gridCol w:w="924"/>
        <w:gridCol w:w="845"/>
        <w:gridCol w:w="51"/>
        <w:gridCol w:w="794"/>
        <w:gridCol w:w="120"/>
        <w:gridCol w:w="727"/>
        <w:gridCol w:w="864"/>
      </w:tblGrid>
      <w:tr>
        <w:tblPrEx>
          <w:tblCellMar>
            <w:top w:w="0" w:type="dxa"/>
            <w:left w:w="0" w:type="dxa"/>
            <w:bottom w:w="0" w:type="dxa"/>
            <w:right w:w="0" w:type="dxa"/>
          </w:tblCellMar>
        </w:tblPrEx>
        <w:trPr>
          <w:trHeight w:val="327" w:hRule="atLeast"/>
          <w:jc w:val="center"/>
        </w:trPr>
        <w:tc>
          <w:tcPr>
            <w:tcW w:w="30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2"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1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2"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96"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9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27" w:hRule="atLeast"/>
          <w:jc w:val="center"/>
        </w:trPr>
        <w:tc>
          <w:tcPr>
            <w:tcW w:w="4018" w:type="dxa"/>
            <w:gridSpan w:val="6"/>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编制单位：中共温州市委党校</w:t>
            </w:r>
          </w:p>
        </w:tc>
        <w:tc>
          <w:tcPr>
            <w:tcW w:w="852"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4" w:type="dxa"/>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96"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4"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91" w:type="dxa"/>
            <w:gridSpan w:val="2"/>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CellMar>
            <w:top w:w="0" w:type="dxa"/>
            <w:left w:w="0" w:type="dxa"/>
            <w:bottom w:w="0" w:type="dxa"/>
            <w:right w:w="0" w:type="dxa"/>
          </w:tblCellMar>
        </w:tblPrEx>
        <w:trPr>
          <w:trHeight w:val="337" w:hRule="atLeast"/>
          <w:jc w:val="center"/>
        </w:trPr>
        <w:tc>
          <w:tcPr>
            <w:tcW w:w="401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92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253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8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325" w:hRule="atLeast"/>
          <w:jc w:val="center"/>
        </w:trPr>
        <w:tc>
          <w:tcPr>
            <w:tcW w:w="1303"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支出功能分类科目编码</w:t>
            </w:r>
          </w:p>
        </w:tc>
        <w:tc>
          <w:tcPr>
            <w:tcW w:w="271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84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84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jc w:val="center"/>
        </w:trPr>
        <w:tc>
          <w:tcPr>
            <w:tcW w:w="1303"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jc w:val="center"/>
        </w:trPr>
        <w:tc>
          <w:tcPr>
            <w:tcW w:w="1303"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jc w:val="center"/>
        </w:trPr>
        <w:tc>
          <w:tcPr>
            <w:tcW w:w="434" w:type="dxa"/>
            <w:gridSpan w:val="2"/>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434"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43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46" w:hRule="atLeast"/>
          <w:jc w:val="center"/>
        </w:trPr>
        <w:tc>
          <w:tcPr>
            <w:tcW w:w="434"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4"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r>
      <w:tr>
        <w:tblPrEx>
          <w:tblCellMar>
            <w:top w:w="0" w:type="dxa"/>
            <w:left w:w="0" w:type="dxa"/>
            <w:bottom w:w="0" w:type="dxa"/>
            <w:right w:w="0" w:type="dxa"/>
          </w:tblCellMar>
        </w:tblPrEx>
        <w:trPr>
          <w:trHeight w:val="446"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r>
      <w:tr>
        <w:tblPrEx>
          <w:tblCellMar>
            <w:top w:w="0" w:type="dxa"/>
            <w:left w:w="0" w:type="dxa"/>
            <w:bottom w:w="0" w:type="dxa"/>
            <w:right w:w="0" w:type="dxa"/>
          </w:tblCellMar>
        </w:tblPrEx>
        <w:trPr>
          <w:trHeight w:val="650"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r>
      <w:tr>
        <w:tblPrEx>
          <w:tblCellMar>
            <w:top w:w="0" w:type="dxa"/>
            <w:left w:w="0" w:type="dxa"/>
            <w:bottom w:w="0" w:type="dxa"/>
            <w:right w:w="0" w:type="dxa"/>
          </w:tblCellMar>
        </w:tblPrEx>
        <w:trPr>
          <w:trHeight w:val="650"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982.76</w:t>
            </w:r>
          </w:p>
        </w:tc>
      </w:tr>
      <w:tr>
        <w:tblPrEx>
          <w:tblCellMar>
            <w:top w:w="0" w:type="dxa"/>
            <w:left w:w="0" w:type="dxa"/>
            <w:bottom w:w="0" w:type="dxa"/>
            <w:right w:w="0" w:type="dxa"/>
          </w:tblCellMar>
        </w:tblPrEx>
        <w:trPr>
          <w:trHeight w:val="446"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0"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其他政府性基金及对应专项债务收入安排的支出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50" w:hRule="atLeast"/>
          <w:jc w:val="center"/>
        </w:trPr>
        <w:tc>
          <w:tcPr>
            <w:tcW w:w="13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2290400</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其他政府性基金及对应专项债务收入安排的支出</w:t>
            </w:r>
          </w:p>
        </w:tc>
        <w:tc>
          <w:tcPr>
            <w:tcW w:w="8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127.58</w:t>
            </w:r>
          </w:p>
        </w:tc>
        <w:tc>
          <w:tcPr>
            <w:tcW w:w="8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6" w:hRule="atLeast"/>
          <w:jc w:val="center"/>
        </w:trPr>
        <w:tc>
          <w:tcPr>
            <w:tcW w:w="9195"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注：本表反应部门本年度政府性基金预算财政拨款收入、支出及结转和结余情况。本表金额转化为万元时，因四舍五入可能存在尾差。</w:t>
            </w:r>
          </w:p>
        </w:tc>
      </w:tr>
    </w:tbl>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tabs>
          <w:tab w:val="left" w:pos="3877"/>
          <w:tab w:val="left" w:pos="5673"/>
        </w:tabs>
        <w:jc w:val="center"/>
        <w:rPr>
          <w:rFonts w:hint="eastAsia" w:ascii="宋体" w:hAnsi="宋体" w:eastAsia="宋体" w:cs="宋体"/>
          <w:i w:val="0"/>
          <w:color w:val="000000"/>
          <w:sz w:val="18"/>
          <w:szCs w:val="18"/>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一般公共预算财政拨款“三公”经费支出决算表</w:t>
      </w:r>
    </w:p>
    <w:tbl>
      <w:tblPr>
        <w:tblStyle w:val="4"/>
        <w:tblW w:w="9071" w:type="dxa"/>
        <w:jc w:val="center"/>
        <w:shd w:val="clear" w:color="auto" w:fill="auto"/>
        <w:tblLayout w:type="autofit"/>
        <w:tblCellMar>
          <w:top w:w="0" w:type="dxa"/>
          <w:left w:w="0" w:type="dxa"/>
          <w:bottom w:w="0" w:type="dxa"/>
          <w:right w:w="0" w:type="dxa"/>
        </w:tblCellMar>
      </w:tblPr>
      <w:tblGrid>
        <w:gridCol w:w="4765"/>
        <w:gridCol w:w="1233"/>
        <w:gridCol w:w="3073"/>
      </w:tblGrid>
      <w:tr>
        <w:tblPrEx>
          <w:shd w:val="clear" w:color="auto" w:fill="auto"/>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70" w:hRule="atLeast"/>
          <w:jc w:val="center"/>
        </w:trPr>
        <w:tc>
          <w:tcPr>
            <w:tcW w:w="0" w:type="auto"/>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编制单位：中共温州市委党校</w:t>
            </w:r>
          </w:p>
        </w:tc>
        <w:tc>
          <w:tcPr>
            <w:tcW w:w="0" w:type="auto"/>
            <w:tcBorders>
              <w:top w:val="nil"/>
              <w:left w:val="nil"/>
              <w:bottom w:val="single" w:color="80808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公开10表</w:t>
            </w: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jc w:val="center"/>
        </w:trPr>
        <w:tc>
          <w:tcPr>
            <w:tcW w:w="38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05" w:hRule="atLeast"/>
          <w:jc w:val="center"/>
        </w:trPr>
        <w:tc>
          <w:tcPr>
            <w:tcW w:w="7469"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应部门本年度“三公”经费支出预决算情况。其中，预算数为“三公”经费年初预算数，决算数是包括当年一般公共预算财政拨款和以前年度结转资金安排的实际支出。其中：因公出国（境）费用不含教学科研人员学术交流。本表金额转化为万元时，因四舍五入可能存在尾差。</w:t>
            </w:r>
          </w:p>
        </w:tc>
      </w:tr>
    </w:tbl>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pageBreakBefore w:val="0"/>
        <w:widowControl w:val="0"/>
        <w:kinsoku/>
        <w:wordWrap/>
        <w:topLinePunct w:val="0"/>
        <w:bidi w:val="0"/>
        <w:snapToGrid/>
        <w:rPr>
          <w:rFonts w:hint="eastAsia" w:ascii="仿宋_GB2312" w:hAnsi="仿宋_GB2312" w:eastAsia="仿宋_GB2312" w:cs="仿宋_GB2312"/>
          <w:sz w:val="32"/>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2018年度温州市财政支出项目绩效自评表</w:t>
      </w:r>
    </w:p>
    <w:tbl>
      <w:tblPr>
        <w:tblW w:w="19394" w:type="dxa"/>
        <w:tblInd w:w="0" w:type="dxa"/>
        <w:shd w:val="clear"/>
        <w:tblLayout w:type="fixed"/>
        <w:tblCellMar>
          <w:top w:w="0" w:type="dxa"/>
          <w:left w:w="0" w:type="dxa"/>
          <w:bottom w:w="0" w:type="dxa"/>
          <w:right w:w="0" w:type="dxa"/>
        </w:tblCellMar>
      </w:tblPr>
      <w:tblGrid>
        <w:gridCol w:w="1503"/>
        <w:gridCol w:w="1274"/>
        <w:gridCol w:w="1329"/>
        <w:gridCol w:w="1329"/>
        <w:gridCol w:w="1660"/>
        <w:gridCol w:w="671"/>
        <w:gridCol w:w="1305"/>
      </w:tblGrid>
      <w:tr>
        <w:tblPrEx>
          <w:shd w:val="clear"/>
          <w:tblCellMar>
            <w:top w:w="0" w:type="dxa"/>
            <w:left w:w="0" w:type="dxa"/>
            <w:bottom w:w="0" w:type="dxa"/>
            <w:right w:w="0" w:type="dxa"/>
          </w:tblCellMar>
        </w:tblPrEx>
        <w:trPr>
          <w:wAfter w:w="10323" w:type="dxa"/>
          <w:trHeight w:val="360" w:hRule="atLeast"/>
        </w:trPr>
        <w:tc>
          <w:tcPr>
            <w:tcW w:w="9071"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仿宋_GB2312" w:hAnsi="Arial" w:eastAsia="仿宋_GB2312" w:cs="仿宋_GB2312"/>
                <w:i w:val="0"/>
                <w:color w:val="000000"/>
                <w:sz w:val="21"/>
                <w:szCs w:val="21"/>
                <w:u w:val="none"/>
              </w:rPr>
            </w:pPr>
            <w:r>
              <w:rPr>
                <w:rFonts w:hint="eastAsia" w:ascii="仿宋_GB2312" w:hAnsi="Arial" w:eastAsia="仿宋_GB2312" w:cs="仿宋_GB2312"/>
                <w:i w:val="0"/>
                <w:color w:val="000000"/>
                <w:kern w:val="0"/>
                <w:sz w:val="21"/>
                <w:szCs w:val="21"/>
                <w:u w:val="none"/>
                <w:bdr w:val="none" w:color="auto" w:sz="0" w:space="0"/>
                <w:lang w:val="en-US" w:eastAsia="zh-CN" w:bidi="ar"/>
              </w:rPr>
              <w:t xml:space="preserve">                                                           </w:t>
            </w:r>
            <w:r>
              <w:rPr>
                <w:rFonts w:hint="eastAsia" w:ascii="宋体" w:hAnsi="宋体" w:eastAsia="宋体" w:cs="宋体"/>
                <w:i w:val="0"/>
                <w:color w:val="000000"/>
                <w:kern w:val="0"/>
                <w:sz w:val="22"/>
                <w:szCs w:val="22"/>
                <w:u w:val="none"/>
                <w:lang w:val="en-US" w:eastAsia="zh-CN" w:bidi="ar"/>
              </w:rPr>
              <w:t xml:space="preserve">   金额单位：万元</w:t>
            </w:r>
          </w:p>
        </w:tc>
      </w:tr>
      <w:tr>
        <w:tblPrEx>
          <w:tblCellMar>
            <w:top w:w="0" w:type="dxa"/>
            <w:left w:w="0" w:type="dxa"/>
            <w:bottom w:w="0" w:type="dxa"/>
            <w:right w:w="0" w:type="dxa"/>
          </w:tblCellMar>
        </w:tblPrEx>
        <w:trPr>
          <w:wAfter w:w="10323" w:type="dxa"/>
          <w:trHeight w:val="360" w:hRule="atLeast"/>
        </w:trPr>
        <w:tc>
          <w:tcPr>
            <w:tcW w:w="1503"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1274"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1329"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1329"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1660"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671" w:type="dxa"/>
            <w:tcBorders>
              <w:top w:val="nil"/>
              <w:left w:val="nil"/>
              <w:bottom w:val="nil"/>
              <w:right w:val="nil"/>
            </w:tcBorders>
            <w:shd w:val="clear"/>
            <w:noWrap/>
            <w:tcMar>
              <w:top w:w="15" w:type="dxa"/>
              <w:left w:w="15" w:type="dxa"/>
              <w:right w:w="15" w:type="dxa"/>
            </w:tcMar>
            <w:vAlign w:val="center"/>
          </w:tcPr>
          <w:p>
            <w:pPr>
              <w:jc w:val="right"/>
              <w:rPr>
                <w:rFonts w:hint="eastAsia" w:ascii="仿宋_GB2312" w:hAnsi="Arial" w:eastAsia="仿宋_GB2312" w:cs="仿宋_GB2312"/>
                <w:i w:val="0"/>
                <w:color w:val="000000"/>
                <w:sz w:val="21"/>
                <w:szCs w:val="21"/>
                <w:u w:val="none"/>
              </w:rPr>
            </w:pPr>
          </w:p>
        </w:tc>
        <w:tc>
          <w:tcPr>
            <w:tcW w:w="13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公开11表  </w:t>
            </w:r>
          </w:p>
        </w:tc>
      </w:tr>
      <w:tr>
        <w:tblPrEx>
          <w:tblCellMar>
            <w:top w:w="0" w:type="dxa"/>
            <w:left w:w="0" w:type="dxa"/>
            <w:bottom w:w="0" w:type="dxa"/>
            <w:right w:w="0" w:type="dxa"/>
          </w:tblCellMar>
        </w:tblPrEx>
        <w:trPr>
          <w:wAfter w:w="10323" w:type="dxa"/>
          <w:trHeight w:val="632" w:hRule="atLeast"/>
        </w:trPr>
        <w:tc>
          <w:tcPr>
            <w:tcW w:w="1503" w:type="dxa"/>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单位名称</w:t>
            </w:r>
          </w:p>
        </w:tc>
        <w:tc>
          <w:tcPr>
            <w:tcW w:w="2603" w:type="dxa"/>
            <w:gridSpan w:val="2"/>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中共温州市委党校</w:t>
            </w:r>
          </w:p>
        </w:tc>
        <w:tc>
          <w:tcPr>
            <w:tcW w:w="1329" w:type="dxa"/>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 </w:t>
            </w:r>
            <w:r>
              <w:rPr>
                <w:rStyle w:val="8"/>
                <w:rFonts w:hint="eastAsia" w:ascii="仿宋_GB2312" w:hAnsi="仿宋_GB2312" w:eastAsia="仿宋_GB2312" w:cs="仿宋_GB2312"/>
                <w:bdr w:val="none" w:color="auto" w:sz="0" w:space="0"/>
                <w:lang w:val="en-US" w:eastAsia="zh-CN" w:bidi="ar"/>
              </w:rPr>
              <w:t>项目名称</w:t>
            </w:r>
          </w:p>
        </w:tc>
        <w:tc>
          <w:tcPr>
            <w:tcW w:w="3636" w:type="dxa"/>
            <w:gridSpan w:val="3"/>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温州经济社会形势分析与预测（温州蓝皮书）</w:t>
            </w:r>
          </w:p>
        </w:tc>
      </w:tr>
      <w:tr>
        <w:tblPrEx>
          <w:tblCellMar>
            <w:top w:w="0" w:type="dxa"/>
            <w:left w:w="0" w:type="dxa"/>
            <w:bottom w:w="0" w:type="dxa"/>
            <w:right w:w="0" w:type="dxa"/>
          </w:tblCellMar>
        </w:tblPrEx>
        <w:trPr>
          <w:wAfter w:w="10323" w:type="dxa"/>
          <w:trHeight w:val="540" w:hRule="atLeast"/>
        </w:trPr>
        <w:tc>
          <w:tcPr>
            <w:tcW w:w="1503" w:type="dxa"/>
            <w:vMerge w:val="restar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项目基本情况</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上年结转</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预算安排数</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预算调整数</w:t>
            </w:r>
          </w:p>
        </w:tc>
        <w:tc>
          <w:tcPr>
            <w:tcW w:w="1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财政支付数</w:t>
            </w:r>
          </w:p>
        </w:tc>
        <w:tc>
          <w:tcPr>
            <w:tcW w:w="197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预算结余数</w:t>
            </w:r>
          </w:p>
        </w:tc>
      </w:tr>
      <w:tr>
        <w:tblPrEx>
          <w:tblCellMar>
            <w:top w:w="0" w:type="dxa"/>
            <w:left w:w="0" w:type="dxa"/>
            <w:bottom w:w="0" w:type="dxa"/>
            <w:right w:w="0" w:type="dxa"/>
          </w:tblCellMar>
        </w:tblPrEx>
        <w:trPr>
          <w:wAfter w:w="10323" w:type="dxa"/>
          <w:trHeight w:val="540" w:hRule="atLeast"/>
        </w:trPr>
        <w:tc>
          <w:tcPr>
            <w:tcW w:w="1503" w:type="dxa"/>
            <w:vMerge w:val="continue"/>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0</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50</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50</w:t>
            </w:r>
          </w:p>
        </w:tc>
        <w:tc>
          <w:tcPr>
            <w:tcW w:w="1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49.91</w:t>
            </w:r>
          </w:p>
        </w:tc>
        <w:tc>
          <w:tcPr>
            <w:tcW w:w="197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0.09</w:t>
            </w:r>
          </w:p>
        </w:tc>
      </w:tr>
      <w:tr>
        <w:tblPrEx>
          <w:tblCellMar>
            <w:top w:w="0" w:type="dxa"/>
            <w:left w:w="0" w:type="dxa"/>
            <w:bottom w:w="0" w:type="dxa"/>
            <w:right w:w="0" w:type="dxa"/>
          </w:tblCellMar>
        </w:tblPrEx>
        <w:trPr>
          <w:wAfter w:w="10323" w:type="dxa"/>
          <w:trHeight w:val="570"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bdr w:val="none" w:color="auto" w:sz="0" w:space="0"/>
                <w:lang w:val="en-US" w:eastAsia="zh-CN" w:bidi="ar"/>
              </w:rPr>
              <w:t>评价内容</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bdr w:val="none" w:color="auto" w:sz="0" w:space="0"/>
                <w:lang w:val="en-US" w:eastAsia="zh-CN" w:bidi="ar"/>
              </w:rPr>
              <w:t>分值</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bdr w:val="none" w:color="auto" w:sz="0" w:space="0"/>
                <w:lang w:val="en-US" w:eastAsia="zh-CN" w:bidi="ar"/>
              </w:rPr>
              <w:t>自评简述</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bdr w:val="none" w:color="auto" w:sz="0" w:space="0"/>
                <w:lang w:val="en-US" w:eastAsia="zh-CN" w:bidi="ar"/>
              </w:rPr>
              <w:t>自评得分</w:t>
            </w:r>
          </w:p>
        </w:tc>
      </w:tr>
      <w:tr>
        <w:tblPrEx>
          <w:tblCellMar>
            <w:top w:w="0" w:type="dxa"/>
            <w:left w:w="0" w:type="dxa"/>
            <w:bottom w:w="0" w:type="dxa"/>
            <w:right w:w="0" w:type="dxa"/>
          </w:tblCellMar>
        </w:tblPrEx>
        <w:trPr>
          <w:wAfter w:w="10323" w:type="dxa"/>
          <w:trHeight w:val="2460"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项目预算及预期绩效目标编制水平</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以整合温州市委市政府和社科界的优秀专家学者，对当年度温州的经济运行、社会发展、文化发展、政治建设、党的建设进行的深入分析与调查，总结温州经济社会发展与改革的经验，分析阻碍经济社会发展的问题与原因，以前瞻性的视角提出解决问题的可操作性方案和建设性意见并集结成书，</w:t>
            </w:r>
            <w:r>
              <w:rPr>
                <w:rStyle w:val="9"/>
                <w:rFonts w:hint="eastAsia" w:ascii="仿宋_GB2312" w:hAnsi="仿宋_GB2312" w:eastAsia="仿宋_GB2312" w:cs="仿宋_GB2312"/>
                <w:bdr w:val="none" w:color="auto" w:sz="0" w:space="0"/>
                <w:lang w:val="en-US" w:eastAsia="zh-CN" w:bidi="ar"/>
              </w:rPr>
              <w:t>为温州广大领导干部、企业管理人员、专家学者提供了重要的决策参考。</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预算执行率</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预算执行率99.82%。</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10</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bdr w:val="none" w:color="auto" w:sz="0" w:space="0"/>
                <w:lang w:val="en-US" w:eastAsia="zh-CN" w:bidi="ar"/>
              </w:rPr>
            </w:pPr>
            <w:r>
              <w:rPr>
                <w:rFonts w:hint="eastAsia" w:ascii="仿宋_GB2312" w:hAnsi="仿宋_GB2312" w:eastAsia="仿宋_GB2312" w:cs="仿宋_GB2312"/>
                <w:i w:val="0"/>
                <w:color w:val="000000"/>
                <w:kern w:val="0"/>
                <w:sz w:val="24"/>
                <w:szCs w:val="24"/>
                <w:u w:val="none"/>
                <w:bdr w:val="none" w:color="auto" w:sz="0" w:space="0"/>
                <w:lang w:val="en-US" w:eastAsia="zh-CN" w:bidi="ar"/>
              </w:rPr>
              <w:t>项目组织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管理水平</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15</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严格按有关制度和要求组织管理。</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14</w:t>
            </w:r>
          </w:p>
        </w:tc>
      </w:tr>
      <w:tr>
        <w:tblPrEx>
          <w:tblCellMar>
            <w:top w:w="0" w:type="dxa"/>
            <w:left w:w="0" w:type="dxa"/>
            <w:bottom w:w="0" w:type="dxa"/>
            <w:right w:w="0" w:type="dxa"/>
          </w:tblCellMar>
        </w:tblPrEx>
        <w:trPr>
          <w:wAfter w:w="10323" w:type="dxa"/>
          <w:trHeight w:val="482" w:hRule="atLeast"/>
        </w:trPr>
        <w:tc>
          <w:tcPr>
            <w:tcW w:w="1503" w:type="dxa"/>
            <w:vMerge w:val="restar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bdr w:val="none" w:color="auto" w:sz="0" w:space="0"/>
                <w:lang w:val="en-US" w:eastAsia="zh-CN" w:bidi="ar"/>
              </w:rPr>
            </w:pPr>
            <w:r>
              <w:rPr>
                <w:rFonts w:hint="eastAsia" w:ascii="仿宋_GB2312" w:hAnsi="仿宋_GB2312" w:eastAsia="仿宋_GB2312" w:cs="仿宋_GB2312"/>
                <w:i w:val="0"/>
                <w:color w:val="000000"/>
                <w:kern w:val="0"/>
                <w:sz w:val="24"/>
                <w:szCs w:val="24"/>
                <w:u w:val="none"/>
                <w:bdr w:val="none" w:color="auto" w:sz="0" w:space="0"/>
                <w:lang w:val="en-US" w:eastAsia="zh-CN" w:bidi="ar"/>
              </w:rPr>
              <w:t>资金支出</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合理合规</w:t>
            </w:r>
          </w:p>
        </w:tc>
        <w:tc>
          <w:tcPr>
            <w:tcW w:w="127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15</w:t>
            </w:r>
          </w:p>
        </w:tc>
        <w:tc>
          <w:tcPr>
            <w:tcW w:w="4989" w:type="dxa"/>
            <w:gridSpan w:val="4"/>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所有用于项目的资金支出均符合国家财经法规和财务管理制度等要求。未超出预算范围并与预算相符合。</w:t>
            </w:r>
          </w:p>
        </w:tc>
        <w:tc>
          <w:tcPr>
            <w:tcW w:w="1305" w:type="dxa"/>
            <w:vMerge w:val="restart"/>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13</w:t>
            </w:r>
          </w:p>
        </w:tc>
      </w:tr>
      <w:tr>
        <w:tblPrEx>
          <w:tblCellMar>
            <w:top w:w="0" w:type="dxa"/>
            <w:left w:w="0" w:type="dxa"/>
            <w:bottom w:w="0" w:type="dxa"/>
            <w:right w:w="0" w:type="dxa"/>
          </w:tblCellMar>
        </w:tblPrEx>
        <w:trPr>
          <w:wAfter w:w="10323" w:type="dxa"/>
          <w:trHeight w:val="482" w:hRule="atLeast"/>
        </w:trPr>
        <w:tc>
          <w:tcPr>
            <w:tcW w:w="1503" w:type="dxa"/>
            <w:vMerge w:val="continue"/>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4989" w:type="dxa"/>
            <w:gridSpan w:val="4"/>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仿宋_GB2312" w:eastAsia="仿宋_GB2312" w:cs="仿宋_GB2312"/>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项目产出</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30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出版当年度《</w:t>
            </w:r>
            <w:r>
              <w:rPr>
                <w:rStyle w:val="9"/>
                <w:rFonts w:hint="eastAsia" w:ascii="仿宋_GB2312" w:hAnsi="仿宋_GB2312" w:eastAsia="仿宋_GB2312" w:cs="仿宋_GB2312"/>
                <w:bdr w:val="none" w:color="auto" w:sz="0" w:space="0"/>
                <w:lang w:val="en-US" w:eastAsia="zh-CN" w:bidi="ar"/>
              </w:rPr>
              <w:t>温州经济社会形势分析与预测（温州蓝皮书）》专著</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30</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bdr w:val="none" w:color="auto" w:sz="0" w:space="0"/>
                <w:lang w:val="en-US" w:eastAsia="zh-CN" w:bidi="ar"/>
              </w:rPr>
            </w:pPr>
            <w:r>
              <w:rPr>
                <w:rFonts w:hint="eastAsia" w:ascii="仿宋_GB2312" w:hAnsi="仿宋_GB2312" w:eastAsia="仿宋_GB2312" w:cs="仿宋_GB2312"/>
                <w:i w:val="0"/>
                <w:color w:val="000000"/>
                <w:kern w:val="0"/>
                <w:sz w:val="24"/>
                <w:szCs w:val="24"/>
                <w:u w:val="none"/>
                <w:bdr w:val="none" w:color="auto" w:sz="0" w:space="0"/>
                <w:lang w:val="en-US" w:eastAsia="zh-CN" w:bidi="ar"/>
              </w:rPr>
              <w:t>项目效益</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（效果）</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2018年版《温州蓝皮书》在第二十届全国皮书年会获评优秀皮书三等奖，是全国唯一获奖的和入选中国社科院创新工程出版资助标识的地市级皮书。</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19</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小计</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100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95</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负向指标</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合计</w:t>
            </w:r>
          </w:p>
        </w:tc>
        <w:tc>
          <w:tcPr>
            <w:tcW w:w="12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100</w:t>
            </w:r>
          </w:p>
        </w:tc>
        <w:tc>
          <w:tcPr>
            <w:tcW w:w="498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w:t>
            </w:r>
          </w:p>
        </w:tc>
        <w:tc>
          <w:tcPr>
            <w:tcW w:w="1305" w:type="dxa"/>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95</w:t>
            </w:r>
          </w:p>
        </w:tc>
      </w:tr>
      <w:tr>
        <w:tblPrEx>
          <w:tblCellMar>
            <w:top w:w="0" w:type="dxa"/>
            <w:left w:w="0" w:type="dxa"/>
            <w:bottom w:w="0" w:type="dxa"/>
            <w:right w:w="0" w:type="dxa"/>
          </w:tblCellMar>
        </w:tblPrEx>
        <w:trPr>
          <w:wAfter w:w="10323" w:type="dxa"/>
          <w:trHeight w:val="482" w:hRule="atLeast"/>
        </w:trPr>
        <w:tc>
          <w:tcPr>
            <w:tcW w:w="1503" w:type="dxa"/>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评价结果</w:t>
            </w:r>
          </w:p>
        </w:tc>
        <w:tc>
          <w:tcPr>
            <w:tcW w:w="1274" w:type="dxa"/>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优秀</w:t>
            </w:r>
          </w:p>
        </w:tc>
        <w:tc>
          <w:tcPr>
            <w:tcW w:w="6294" w:type="dxa"/>
            <w:gridSpan w:val="5"/>
            <w:tcBorders>
              <w:top w:val="single" w:color="000000" w:sz="4" w:space="0"/>
              <w:left w:val="single" w:color="000000" w:sz="4"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Style w:val="9"/>
                <w:rFonts w:hint="eastAsia" w:ascii="仿宋_GB2312" w:hAnsi="仿宋_GB2312" w:eastAsia="仿宋_GB2312" w:cs="仿宋_GB2312"/>
                <w:bdr w:val="none" w:color="auto" w:sz="0" w:space="0"/>
                <w:lang w:val="en-US" w:eastAsia="zh-CN" w:bidi="ar"/>
              </w:rPr>
            </w:pPr>
            <w:r>
              <w:rPr>
                <w:rStyle w:val="9"/>
                <w:rFonts w:hint="eastAsia" w:ascii="仿宋_GB2312" w:hAnsi="仿宋_GB2312" w:eastAsia="仿宋_GB2312" w:cs="仿宋_GB2312"/>
                <w:bdr w:val="none" w:color="auto" w:sz="0" w:space="0"/>
                <w:lang w:val="en-US" w:eastAsia="zh-CN" w:bidi="ar"/>
              </w:rPr>
              <w:t>P优秀   90≦得分≦100分；  ≤良好 75≦ 得分＜90分；</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Style w:val="9"/>
                <w:rFonts w:hint="eastAsia" w:ascii="仿宋_GB2312" w:hAnsi="仿宋_GB2312" w:eastAsia="仿宋_GB2312" w:cs="仿宋_GB2312"/>
                <w:bdr w:val="none" w:color="auto" w:sz="0" w:space="0"/>
                <w:lang w:val="en-US" w:eastAsia="zh-CN" w:bidi="ar"/>
              </w:rPr>
              <w:t xml:space="preserve">□一般  60≦得分＜75分；   </w:t>
            </w:r>
            <w:r>
              <w:rPr>
                <w:rStyle w:val="9"/>
                <w:rFonts w:hint="eastAsia" w:ascii="仿宋_GB2312" w:hAnsi="仿宋_GB2312" w:eastAsia="仿宋_GB2312" w:cs="仿宋_GB2312"/>
                <w:lang w:val="en-US" w:eastAsia="zh-CN" w:bidi="ar"/>
              </w:rPr>
              <w:t>≤</w:t>
            </w:r>
            <w:r>
              <w:rPr>
                <w:rStyle w:val="9"/>
                <w:rFonts w:hint="eastAsia" w:ascii="仿宋_GB2312" w:hAnsi="仿宋_GB2312" w:eastAsia="仿宋_GB2312" w:cs="仿宋_GB2312"/>
                <w:bdr w:val="none" w:color="auto" w:sz="0" w:space="0"/>
                <w:lang w:val="en-US" w:eastAsia="zh-CN" w:bidi="ar"/>
              </w:rPr>
              <w:t>较差</w:t>
            </w:r>
            <w:r>
              <w:rPr>
                <w:rStyle w:val="10"/>
                <w:rFonts w:hint="eastAsia" w:ascii="仿宋_GB2312" w:hAnsi="仿宋_GB2312" w:eastAsia="仿宋_GB2312" w:cs="仿宋_GB2312"/>
                <w:bdr w:val="none" w:color="auto" w:sz="0" w:space="0"/>
                <w:lang w:val="en-US" w:eastAsia="zh-CN" w:bidi="ar"/>
              </w:rPr>
              <w:t xml:space="preserve"> </w:t>
            </w:r>
            <w:r>
              <w:rPr>
                <w:rStyle w:val="9"/>
                <w:rFonts w:hint="eastAsia" w:ascii="仿宋_GB2312" w:hAnsi="仿宋_GB2312" w:eastAsia="仿宋_GB2312" w:cs="仿宋_GB2312"/>
                <w:bdr w:val="none" w:color="auto" w:sz="0" w:space="0"/>
                <w:lang w:val="en-US" w:eastAsia="zh-CN" w:bidi="ar"/>
              </w:rPr>
              <w:t>得分＜60分</w:t>
            </w:r>
          </w:p>
        </w:tc>
      </w:tr>
    </w:tbl>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bdr w:val="none" w:color="auto" w:sz="0" w:space="0"/>
          <w:lang w:val="en-US" w:eastAsia="zh-CN" w:bidi="ar"/>
        </w:rPr>
        <w:t>2018年度温州市财政支出项目绩效自评表</w:t>
      </w:r>
    </w:p>
    <w:tbl>
      <w:tblPr>
        <w:tblStyle w:val="4"/>
        <w:tblW w:w="9242" w:type="dxa"/>
        <w:jc w:val="center"/>
        <w:shd w:val="clear" w:color="auto" w:fill="auto"/>
        <w:tblLayout w:type="fixed"/>
        <w:tblCellMar>
          <w:top w:w="0" w:type="dxa"/>
          <w:left w:w="0" w:type="dxa"/>
          <w:bottom w:w="0" w:type="dxa"/>
          <w:right w:w="0" w:type="dxa"/>
        </w:tblCellMar>
      </w:tblPr>
      <w:tblGrid>
        <w:gridCol w:w="1515"/>
        <w:gridCol w:w="1287"/>
        <w:gridCol w:w="1656"/>
        <w:gridCol w:w="1687"/>
        <w:gridCol w:w="1575"/>
        <w:gridCol w:w="1522"/>
      </w:tblGrid>
      <w:tr>
        <w:tblPrEx>
          <w:shd w:val="clear" w:color="auto" w:fill="auto"/>
          <w:tblCellMar>
            <w:top w:w="0" w:type="dxa"/>
            <w:left w:w="0" w:type="dxa"/>
            <w:bottom w:w="0" w:type="dxa"/>
            <w:right w:w="0" w:type="dxa"/>
          </w:tblCellMar>
        </w:tblPrEx>
        <w:trPr>
          <w:trHeight w:val="420" w:hRule="atLeast"/>
          <w:jc w:val="center"/>
        </w:trPr>
        <w:tc>
          <w:tcPr>
            <w:tcW w:w="9242"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仿宋_GB2312" w:hAnsi="Arial" w:eastAsia="仿宋_GB2312" w:cs="仿宋_GB2312"/>
                <w:i w:val="0"/>
                <w:color w:val="000000"/>
                <w:sz w:val="21"/>
                <w:szCs w:val="21"/>
                <w:u w:val="none"/>
              </w:rPr>
            </w:pPr>
            <w:r>
              <w:rPr>
                <w:rFonts w:hint="eastAsia" w:ascii="仿宋_GB2312" w:hAnsi="Arial" w:eastAsia="仿宋_GB2312" w:cs="仿宋_GB2312"/>
                <w:i w:val="0"/>
                <w:color w:val="000000"/>
                <w:kern w:val="0"/>
                <w:sz w:val="21"/>
                <w:szCs w:val="21"/>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20" w:hRule="atLeast"/>
          <w:jc w:val="center"/>
        </w:trPr>
        <w:tc>
          <w:tcPr>
            <w:tcW w:w="9242"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仿宋_GB2312" w:hAnsi="Arial" w:eastAsia="仿宋_GB2312" w:cs="仿宋_GB2312"/>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公开12表</w:t>
            </w:r>
          </w:p>
        </w:tc>
      </w:tr>
      <w:tr>
        <w:tblPrEx>
          <w:tblCellMar>
            <w:top w:w="0" w:type="dxa"/>
            <w:left w:w="0" w:type="dxa"/>
            <w:bottom w:w="0" w:type="dxa"/>
            <w:right w:w="0" w:type="dxa"/>
          </w:tblCellMar>
        </w:tblPrEx>
        <w:trPr>
          <w:trHeight w:val="600" w:hRule="atLeast"/>
          <w:jc w:val="center"/>
        </w:trPr>
        <w:tc>
          <w:tcPr>
            <w:tcW w:w="151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单位名称</w:t>
            </w:r>
          </w:p>
        </w:tc>
        <w:tc>
          <w:tcPr>
            <w:tcW w:w="4630"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中共温州市委党校</w:t>
            </w:r>
          </w:p>
        </w:tc>
        <w:tc>
          <w:tcPr>
            <w:tcW w:w="15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w:t>
            </w:r>
            <w:r>
              <w:rPr>
                <w:rStyle w:val="11"/>
                <w:rFonts w:hint="eastAsia" w:ascii="仿宋_GB2312" w:hAnsi="仿宋_GB2312" w:eastAsia="仿宋_GB2312" w:cs="仿宋_GB2312"/>
                <w:sz w:val="24"/>
                <w:szCs w:val="24"/>
                <w:lang w:val="en-US" w:eastAsia="zh-CN" w:bidi="ar"/>
              </w:rPr>
              <w:t>项目名称</w:t>
            </w:r>
          </w:p>
        </w:tc>
        <w:tc>
          <w:tcPr>
            <w:tcW w:w="152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主体班培训费</w:t>
            </w:r>
          </w:p>
        </w:tc>
      </w:tr>
      <w:tr>
        <w:tblPrEx>
          <w:tblCellMar>
            <w:top w:w="0" w:type="dxa"/>
            <w:left w:w="0" w:type="dxa"/>
            <w:bottom w:w="0" w:type="dxa"/>
            <w:right w:w="0" w:type="dxa"/>
          </w:tblCellMar>
        </w:tblPrEx>
        <w:trPr>
          <w:trHeight w:val="520" w:hRule="atLeast"/>
          <w:jc w:val="center"/>
        </w:trPr>
        <w:tc>
          <w:tcPr>
            <w:tcW w:w="151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项目基本情况</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上年结转</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预算安排数</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预算调整数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财政支付数</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预算结余数</w:t>
            </w:r>
          </w:p>
        </w:tc>
      </w:tr>
      <w:tr>
        <w:tblPrEx>
          <w:tblCellMar>
            <w:top w:w="0" w:type="dxa"/>
            <w:left w:w="0" w:type="dxa"/>
            <w:bottom w:w="0" w:type="dxa"/>
            <w:right w:w="0" w:type="dxa"/>
          </w:tblCellMar>
        </w:tblPrEx>
        <w:trPr>
          <w:trHeight w:val="520" w:hRule="atLeast"/>
          <w:jc w:val="center"/>
        </w:trPr>
        <w:tc>
          <w:tcPr>
            <w:tcW w:w="151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258.39</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258.39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258.39</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70"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评价内容</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分值</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自评简述</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自评得分</w:t>
            </w:r>
          </w:p>
        </w:tc>
      </w:tr>
      <w:tr>
        <w:tblPrEx>
          <w:tblCellMar>
            <w:top w:w="0" w:type="dxa"/>
            <w:left w:w="0" w:type="dxa"/>
            <w:bottom w:w="0" w:type="dxa"/>
            <w:right w:w="0" w:type="dxa"/>
          </w:tblCellMar>
        </w:tblPrEx>
        <w:trPr>
          <w:trHeight w:val="1235"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项目预算及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预期绩效目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标编制水平</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根据市委及干部教育主管部门办班计划确定年度培训计划，同时参考上一年度项目执行情况，相对较科学、合理、准确地进行项目预算。</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600"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预算执行率</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预算无结余，预算执行率100%。</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885"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管理水平</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严格按有关制度和要求组织管理。</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CellMar>
            <w:top w:w="0" w:type="dxa"/>
            <w:left w:w="0" w:type="dxa"/>
            <w:bottom w:w="0" w:type="dxa"/>
            <w:right w:w="0" w:type="dxa"/>
          </w:tblCellMar>
        </w:tblPrEx>
        <w:trPr>
          <w:trHeight w:val="600" w:hRule="atLeast"/>
          <w:jc w:val="center"/>
        </w:trPr>
        <w:tc>
          <w:tcPr>
            <w:tcW w:w="151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资金支出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合理合规</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49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所有用于项目的资金支出均符合国家财经法规和财务管理制度等要求。均未超出预算范围并与预算相符合。</w:t>
            </w:r>
          </w:p>
        </w:tc>
        <w:tc>
          <w:tcPr>
            <w:tcW w:w="1522"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r>
      <w:tr>
        <w:tblPrEx>
          <w:tblCellMar>
            <w:top w:w="0" w:type="dxa"/>
            <w:left w:w="0" w:type="dxa"/>
            <w:bottom w:w="0" w:type="dxa"/>
            <w:right w:w="0" w:type="dxa"/>
          </w:tblCellMar>
        </w:tblPrEx>
        <w:trPr>
          <w:trHeight w:val="447" w:hRule="atLeast"/>
          <w:jc w:val="center"/>
        </w:trPr>
        <w:tc>
          <w:tcPr>
            <w:tcW w:w="151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4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i w:val="0"/>
                <w:color w:val="000000"/>
                <w:sz w:val="24"/>
                <w:szCs w:val="24"/>
                <w:u w:val="none"/>
              </w:rPr>
            </w:pPr>
          </w:p>
        </w:tc>
        <w:tc>
          <w:tcPr>
            <w:tcW w:w="1522"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项目产出</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举办各类主体班次20期，培训合格率100%。</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项目效益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（效果）</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效果优良，问卷满意率达到98%以上。</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小计</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负向指标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1522"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r>
      <w:tr>
        <w:tblPrEx>
          <w:tblCellMar>
            <w:top w:w="0" w:type="dxa"/>
            <w:left w:w="0" w:type="dxa"/>
            <w:bottom w:w="0" w:type="dxa"/>
            <w:right w:w="0" w:type="dxa"/>
          </w:tblCellMar>
        </w:tblPrEx>
        <w:trPr>
          <w:trHeight w:val="768" w:hRule="atLeast"/>
          <w:jc w:val="center"/>
        </w:trPr>
        <w:tc>
          <w:tcPr>
            <w:tcW w:w="1515"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评价结果</w:t>
            </w:r>
          </w:p>
        </w:tc>
        <w:tc>
          <w:tcPr>
            <w:tcW w:w="128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优秀</w:t>
            </w:r>
          </w:p>
        </w:tc>
        <w:tc>
          <w:tcPr>
            <w:tcW w:w="6440"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2"/>
                <w:rFonts w:hint="eastAsia" w:ascii="仿宋_GB2312" w:hAnsi="仿宋_GB2312" w:eastAsia="仿宋_GB2312" w:cs="仿宋_GB2312"/>
                <w:sz w:val="24"/>
                <w:szCs w:val="24"/>
                <w:lang w:val="en-US" w:eastAsia="zh-CN" w:bidi="ar"/>
              </w:rPr>
            </w:pPr>
            <w:r>
              <w:rPr>
                <w:rStyle w:val="12"/>
                <w:rFonts w:hint="eastAsia" w:ascii="仿宋_GB2312" w:hAnsi="仿宋_GB2312" w:eastAsia="仿宋_GB2312" w:cs="仿宋_GB2312"/>
                <w:sz w:val="24"/>
                <w:szCs w:val="24"/>
                <w:lang w:val="en-US" w:eastAsia="zh-CN" w:bidi="ar"/>
              </w:rPr>
              <w:t>P优秀  90</w:t>
            </w:r>
            <w:r>
              <w:rPr>
                <w:rStyle w:val="13"/>
                <w:rFonts w:hint="eastAsia" w:ascii="仿宋_GB2312" w:hAnsi="仿宋_GB2312" w:eastAsia="仿宋_GB2312" w:cs="仿宋_GB2312"/>
                <w:sz w:val="24"/>
                <w:szCs w:val="24"/>
                <w:lang w:val="en-US" w:eastAsia="zh-CN" w:bidi="ar"/>
              </w:rPr>
              <w:t>≦</w:t>
            </w:r>
            <w:r>
              <w:rPr>
                <w:rStyle w:val="12"/>
                <w:rFonts w:hint="eastAsia" w:ascii="仿宋_GB2312" w:hAnsi="仿宋_GB2312" w:eastAsia="仿宋_GB2312" w:cs="仿宋_GB2312"/>
                <w:sz w:val="24"/>
                <w:szCs w:val="24"/>
                <w:lang w:val="en-US" w:eastAsia="zh-CN" w:bidi="ar"/>
              </w:rPr>
              <w:t>得分</w:t>
            </w:r>
            <w:r>
              <w:rPr>
                <w:rStyle w:val="13"/>
                <w:rFonts w:hint="eastAsia" w:ascii="仿宋_GB2312" w:hAnsi="仿宋_GB2312" w:eastAsia="仿宋_GB2312" w:cs="仿宋_GB2312"/>
                <w:sz w:val="24"/>
                <w:szCs w:val="24"/>
                <w:lang w:val="en-US" w:eastAsia="zh-CN" w:bidi="ar"/>
              </w:rPr>
              <w:t>≦</w:t>
            </w:r>
            <w:r>
              <w:rPr>
                <w:rStyle w:val="12"/>
                <w:rFonts w:hint="eastAsia" w:ascii="仿宋_GB2312" w:hAnsi="仿宋_GB2312" w:eastAsia="仿宋_GB2312" w:cs="仿宋_GB2312"/>
                <w:sz w:val="24"/>
                <w:szCs w:val="24"/>
                <w:lang w:val="en-US" w:eastAsia="zh-CN" w:bidi="ar"/>
              </w:rPr>
              <w:t>100分；   ≤良好 75</w:t>
            </w:r>
            <w:r>
              <w:rPr>
                <w:rStyle w:val="13"/>
                <w:rFonts w:hint="eastAsia" w:ascii="仿宋_GB2312" w:hAnsi="仿宋_GB2312" w:eastAsia="仿宋_GB2312" w:cs="仿宋_GB2312"/>
                <w:sz w:val="24"/>
                <w:szCs w:val="24"/>
                <w:lang w:val="en-US" w:eastAsia="zh-CN" w:bidi="ar"/>
              </w:rPr>
              <w:t xml:space="preserve">≦ </w:t>
            </w:r>
            <w:r>
              <w:rPr>
                <w:rStyle w:val="12"/>
                <w:rFonts w:hint="eastAsia" w:ascii="仿宋_GB2312" w:hAnsi="仿宋_GB2312" w:eastAsia="仿宋_GB2312" w:cs="仿宋_GB2312"/>
                <w:sz w:val="24"/>
                <w:szCs w:val="24"/>
                <w:lang w:val="en-US" w:eastAsia="zh-CN" w:bidi="ar"/>
              </w:rPr>
              <w:t>得分</w:t>
            </w:r>
            <w:r>
              <w:rPr>
                <w:rStyle w:val="13"/>
                <w:rFonts w:hint="eastAsia" w:ascii="仿宋_GB2312" w:hAnsi="仿宋_GB2312" w:eastAsia="仿宋_GB2312" w:cs="仿宋_GB2312"/>
                <w:sz w:val="24"/>
                <w:szCs w:val="24"/>
                <w:lang w:val="en-US" w:eastAsia="zh-CN" w:bidi="ar"/>
              </w:rPr>
              <w:t>＜90</w:t>
            </w:r>
            <w:r>
              <w:rPr>
                <w:rStyle w:val="12"/>
                <w:rFonts w:hint="eastAsia" w:ascii="仿宋_GB2312" w:hAnsi="仿宋_GB2312" w:eastAsia="仿宋_GB2312" w:cs="仿宋_GB2312"/>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Style w:val="12"/>
                <w:rFonts w:hint="eastAsia" w:ascii="仿宋_GB2312" w:hAnsi="仿宋_GB2312" w:eastAsia="仿宋_GB2312" w:cs="仿宋_GB2312"/>
                <w:sz w:val="24"/>
                <w:szCs w:val="24"/>
                <w:lang w:val="en-US" w:eastAsia="zh-CN" w:bidi="ar"/>
              </w:rPr>
              <w:t>□一般  60</w:t>
            </w:r>
            <w:r>
              <w:rPr>
                <w:rStyle w:val="13"/>
                <w:rFonts w:hint="eastAsia" w:ascii="仿宋_GB2312" w:hAnsi="仿宋_GB2312" w:eastAsia="仿宋_GB2312" w:cs="仿宋_GB2312"/>
                <w:sz w:val="24"/>
                <w:szCs w:val="24"/>
                <w:lang w:val="en-US" w:eastAsia="zh-CN" w:bidi="ar"/>
              </w:rPr>
              <w:t>≦</w:t>
            </w:r>
            <w:r>
              <w:rPr>
                <w:rStyle w:val="12"/>
                <w:rFonts w:hint="eastAsia" w:ascii="仿宋_GB2312" w:hAnsi="仿宋_GB2312" w:eastAsia="仿宋_GB2312" w:cs="仿宋_GB2312"/>
                <w:sz w:val="24"/>
                <w:szCs w:val="24"/>
                <w:lang w:val="en-US" w:eastAsia="zh-CN" w:bidi="ar"/>
              </w:rPr>
              <w:t>得分</w:t>
            </w:r>
            <w:r>
              <w:rPr>
                <w:rStyle w:val="13"/>
                <w:rFonts w:hint="eastAsia" w:ascii="仿宋_GB2312" w:hAnsi="仿宋_GB2312" w:eastAsia="仿宋_GB2312" w:cs="仿宋_GB2312"/>
                <w:sz w:val="24"/>
                <w:szCs w:val="24"/>
                <w:lang w:val="en-US" w:eastAsia="zh-CN" w:bidi="ar"/>
              </w:rPr>
              <w:t>＜75</w:t>
            </w:r>
            <w:r>
              <w:rPr>
                <w:rStyle w:val="12"/>
                <w:rFonts w:hint="eastAsia" w:ascii="仿宋_GB2312" w:hAnsi="仿宋_GB2312" w:eastAsia="仿宋_GB2312" w:cs="仿宋_GB2312"/>
                <w:sz w:val="24"/>
                <w:szCs w:val="24"/>
                <w:lang w:val="en-US" w:eastAsia="zh-CN" w:bidi="ar"/>
              </w:rPr>
              <w:t>分；   ≤较差 得分</w:t>
            </w:r>
            <w:r>
              <w:rPr>
                <w:rStyle w:val="13"/>
                <w:rFonts w:hint="eastAsia" w:ascii="仿宋_GB2312" w:hAnsi="仿宋_GB2312" w:eastAsia="仿宋_GB2312" w:cs="仿宋_GB2312"/>
                <w:sz w:val="24"/>
                <w:szCs w:val="24"/>
                <w:lang w:val="en-US" w:eastAsia="zh-CN" w:bidi="ar"/>
              </w:rPr>
              <w:t>＜60</w:t>
            </w:r>
            <w:r>
              <w:rPr>
                <w:rStyle w:val="12"/>
                <w:rFonts w:hint="eastAsia" w:ascii="仿宋_GB2312" w:hAnsi="仿宋_GB2312" w:eastAsia="仿宋_GB2312" w:cs="仿宋_GB2312"/>
                <w:sz w:val="24"/>
                <w:szCs w:val="24"/>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仿宋_GB2312" w:hAnsi="仿宋_GB2312" w:eastAsia="仿宋_GB2312" w:cs="仿宋_GB2312"/>
          <w:sz w:val="32"/>
        </w:rPr>
      </w:pPr>
    </w:p>
    <w:sectPr>
      <w:pgSz w:w="11906" w:h="16838"/>
      <w:pgMar w:top="2211" w:right="1531" w:bottom="1871" w:left="1531" w:header="851" w:footer="158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A5EB"/>
    <w:multiLevelType w:val="singleLevel"/>
    <w:tmpl w:val="5E79A5EB"/>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F467E"/>
    <w:rsid w:val="001F7355"/>
    <w:rsid w:val="00383B46"/>
    <w:rsid w:val="008C3FC4"/>
    <w:rsid w:val="01C17A23"/>
    <w:rsid w:val="02204C04"/>
    <w:rsid w:val="037C7981"/>
    <w:rsid w:val="03D01CFB"/>
    <w:rsid w:val="05BC7F94"/>
    <w:rsid w:val="075E5922"/>
    <w:rsid w:val="07B04455"/>
    <w:rsid w:val="087644B5"/>
    <w:rsid w:val="09730484"/>
    <w:rsid w:val="0E467F1B"/>
    <w:rsid w:val="0EE11CC0"/>
    <w:rsid w:val="0F9D400C"/>
    <w:rsid w:val="0F9F2BDE"/>
    <w:rsid w:val="131A0334"/>
    <w:rsid w:val="132852F4"/>
    <w:rsid w:val="13BC0F4C"/>
    <w:rsid w:val="141F467E"/>
    <w:rsid w:val="149D2D55"/>
    <w:rsid w:val="14C103D4"/>
    <w:rsid w:val="155D0DA1"/>
    <w:rsid w:val="166254D4"/>
    <w:rsid w:val="1ACE3137"/>
    <w:rsid w:val="1B275B6B"/>
    <w:rsid w:val="1B5D1153"/>
    <w:rsid w:val="1FB527BE"/>
    <w:rsid w:val="205D0CB0"/>
    <w:rsid w:val="212A58F1"/>
    <w:rsid w:val="249929DF"/>
    <w:rsid w:val="28757C1F"/>
    <w:rsid w:val="2DBC7002"/>
    <w:rsid w:val="31525E6A"/>
    <w:rsid w:val="359C014E"/>
    <w:rsid w:val="35ED327B"/>
    <w:rsid w:val="36656762"/>
    <w:rsid w:val="36902C8E"/>
    <w:rsid w:val="36AF55D5"/>
    <w:rsid w:val="38C76804"/>
    <w:rsid w:val="3BF61AAD"/>
    <w:rsid w:val="3CFE1D54"/>
    <w:rsid w:val="3DEE77D0"/>
    <w:rsid w:val="3FB62D34"/>
    <w:rsid w:val="3FD437E8"/>
    <w:rsid w:val="42736CCF"/>
    <w:rsid w:val="439A45A0"/>
    <w:rsid w:val="45217BB0"/>
    <w:rsid w:val="45D243EC"/>
    <w:rsid w:val="47695243"/>
    <w:rsid w:val="479050C2"/>
    <w:rsid w:val="47B636EA"/>
    <w:rsid w:val="48245064"/>
    <w:rsid w:val="48B311F0"/>
    <w:rsid w:val="49C849A0"/>
    <w:rsid w:val="4AA151CD"/>
    <w:rsid w:val="4B0E7CD9"/>
    <w:rsid w:val="4C1D5368"/>
    <w:rsid w:val="4E6C02A2"/>
    <w:rsid w:val="53C95D63"/>
    <w:rsid w:val="54C47FA6"/>
    <w:rsid w:val="56C47B02"/>
    <w:rsid w:val="578A038C"/>
    <w:rsid w:val="58F158CC"/>
    <w:rsid w:val="59C72CB3"/>
    <w:rsid w:val="5AEA02D7"/>
    <w:rsid w:val="5CF86B19"/>
    <w:rsid w:val="5D4D26BE"/>
    <w:rsid w:val="5D501499"/>
    <w:rsid w:val="5DB53701"/>
    <w:rsid w:val="5E2F7597"/>
    <w:rsid w:val="60B4204A"/>
    <w:rsid w:val="60D83B80"/>
    <w:rsid w:val="627A733F"/>
    <w:rsid w:val="62DC59B6"/>
    <w:rsid w:val="65ED4C8F"/>
    <w:rsid w:val="67CB0F48"/>
    <w:rsid w:val="68712672"/>
    <w:rsid w:val="6B721340"/>
    <w:rsid w:val="6BD155AE"/>
    <w:rsid w:val="6E7A5D90"/>
    <w:rsid w:val="6F5B709D"/>
    <w:rsid w:val="6FF41C28"/>
    <w:rsid w:val="717340B4"/>
    <w:rsid w:val="729020CF"/>
    <w:rsid w:val="72A43E68"/>
    <w:rsid w:val="73BA5A11"/>
    <w:rsid w:val="74B93B6B"/>
    <w:rsid w:val="74FD2D30"/>
    <w:rsid w:val="754D4DC3"/>
    <w:rsid w:val="781E676C"/>
    <w:rsid w:val="7B1023A0"/>
    <w:rsid w:val="7BE04669"/>
    <w:rsid w:val="7D8E05B4"/>
    <w:rsid w:val="7DE91236"/>
    <w:rsid w:val="7E370EE6"/>
    <w:rsid w:val="7F736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0"/>
    <w:basedOn w:val="1"/>
    <w:qFormat/>
    <w:uiPriority w:val="99"/>
    <w:pPr>
      <w:widowControl/>
    </w:pPr>
    <w:rPr>
      <w:rFonts w:cs="宋体"/>
      <w:kern w:val="0"/>
      <w:szCs w:val="21"/>
    </w:rPr>
  </w:style>
  <w:style w:type="character" w:customStyle="1" w:styleId="8">
    <w:name w:val="font81"/>
    <w:basedOn w:val="5"/>
    <w:uiPriority w:val="0"/>
    <w:rPr>
      <w:rFonts w:hint="eastAsia" w:ascii="仿宋_GB2312" w:eastAsia="仿宋_GB2312" w:cs="仿宋_GB2312"/>
      <w:color w:val="000000"/>
      <w:sz w:val="24"/>
      <w:szCs w:val="24"/>
      <w:u w:val="none"/>
    </w:rPr>
  </w:style>
  <w:style w:type="character" w:customStyle="1" w:styleId="9">
    <w:name w:val="font21"/>
    <w:basedOn w:val="5"/>
    <w:uiPriority w:val="0"/>
    <w:rPr>
      <w:rFonts w:hint="eastAsia" w:ascii="仿宋" w:hAnsi="仿宋" w:eastAsia="仿宋" w:cs="仿宋"/>
      <w:color w:val="000000"/>
      <w:sz w:val="24"/>
      <w:szCs w:val="24"/>
      <w:u w:val="none"/>
    </w:rPr>
  </w:style>
  <w:style w:type="character" w:customStyle="1" w:styleId="10">
    <w:name w:val="font51"/>
    <w:basedOn w:val="5"/>
    <w:uiPriority w:val="0"/>
    <w:rPr>
      <w:rFonts w:hint="default" w:ascii="Wingdings 2" w:hAnsi="Wingdings 2" w:eastAsia="Wingdings 2" w:cs="Wingdings 2"/>
      <w:color w:val="000000"/>
      <w:sz w:val="24"/>
      <w:szCs w:val="24"/>
      <w:u w:val="none"/>
    </w:rPr>
  </w:style>
  <w:style w:type="character" w:customStyle="1" w:styleId="11">
    <w:name w:val="font31"/>
    <w:basedOn w:val="5"/>
    <w:uiPriority w:val="0"/>
    <w:rPr>
      <w:rFonts w:hint="eastAsia" w:ascii="仿宋_GB2312" w:eastAsia="仿宋_GB2312" w:cs="仿宋_GB2312"/>
      <w:color w:val="000000"/>
      <w:sz w:val="24"/>
      <w:szCs w:val="24"/>
      <w:u w:val="none"/>
    </w:rPr>
  </w:style>
  <w:style w:type="character" w:customStyle="1" w:styleId="12">
    <w:name w:val="font01"/>
    <w:basedOn w:val="5"/>
    <w:uiPriority w:val="0"/>
    <w:rPr>
      <w:rFonts w:hint="eastAsia" w:ascii="仿宋_GB2312" w:eastAsia="仿宋_GB2312" w:cs="仿宋_GB2312"/>
      <w:color w:val="000000"/>
      <w:sz w:val="21"/>
      <w:szCs w:val="21"/>
      <w:u w:val="none"/>
    </w:rPr>
  </w:style>
  <w:style w:type="character" w:customStyle="1" w:styleId="13">
    <w:name w:val="font61"/>
    <w:basedOn w:val="5"/>
    <w:uiPriority w:val="0"/>
    <w:rPr>
      <w:rFonts w:hint="eastAsia" w:ascii="微软雅黑" w:hAnsi="微软雅黑" w:eastAsia="微软雅黑" w:cs="微软雅黑"/>
      <w:color w:val="000000"/>
      <w:sz w:val="21"/>
      <w:szCs w:val="21"/>
      <w:u w:val="none"/>
    </w:rPr>
  </w:style>
  <w:style w:type="character" w:customStyle="1" w:styleId="14">
    <w:name w:val="font71"/>
    <w:basedOn w:val="5"/>
    <w:uiPriority w:val="0"/>
    <w:rPr>
      <w:rFonts w:hint="default" w:ascii="Wingdings 2" w:hAnsi="Wingdings 2" w:eastAsia="Wingdings 2" w:cs="Wingdings 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2019-09-16T07:39:00Z</dcterms:created>
  <dc:creator>昵称在哪呢</dc:creator>
  <cp:lastModifiedBy>双</cp:lastModifiedBy>
  <dcterms:modified xsi:type="dcterms:W3CDTF">2019-11-22T09:03:37Z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